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C" w:rsidRDefault="00263E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ECC" w:rsidRDefault="00263ECC">
      <w:pPr>
        <w:pStyle w:val="ConsPlusNormal"/>
        <w:jc w:val="both"/>
        <w:outlineLvl w:val="0"/>
      </w:pPr>
    </w:p>
    <w:p w:rsidR="00263ECC" w:rsidRDefault="00263ECC">
      <w:pPr>
        <w:pStyle w:val="ConsPlusNormal"/>
        <w:outlineLvl w:val="0"/>
      </w:pPr>
      <w:r>
        <w:t>Зарегистрировано в Минюсте России 26 августа 2020 г. N 59494</w:t>
      </w:r>
    </w:p>
    <w:p w:rsidR="00263ECC" w:rsidRDefault="00263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</w:pPr>
      <w:r>
        <w:t>МИНИСТЕРСТВО НАУКИ И ВЫСШЕГО ОБРАЗОВАНИЯ</w:t>
      </w:r>
    </w:p>
    <w:p w:rsidR="00263ECC" w:rsidRDefault="00263ECC">
      <w:pPr>
        <w:pStyle w:val="ConsPlusTitle"/>
        <w:jc w:val="center"/>
      </w:pPr>
      <w:r>
        <w:t>РОССИЙСКОЙ ФЕДЕРАЦИИ</w:t>
      </w:r>
    </w:p>
    <w:p w:rsidR="00263ECC" w:rsidRDefault="00263ECC">
      <w:pPr>
        <w:pStyle w:val="ConsPlusTitle"/>
        <w:jc w:val="center"/>
      </w:pPr>
    </w:p>
    <w:p w:rsidR="00263ECC" w:rsidRDefault="00263ECC">
      <w:pPr>
        <w:pStyle w:val="ConsPlusTitle"/>
        <w:jc w:val="center"/>
      </w:pPr>
      <w:r>
        <w:t>ПРИКАЗ</w:t>
      </w:r>
    </w:p>
    <w:p w:rsidR="00263ECC" w:rsidRDefault="00263ECC">
      <w:pPr>
        <w:pStyle w:val="ConsPlusTitle"/>
        <w:jc w:val="center"/>
      </w:pPr>
      <w:r>
        <w:t>от 13 августа 2020 г. N 1010</w:t>
      </w:r>
    </w:p>
    <w:p w:rsidR="00263ECC" w:rsidRDefault="00263ECC">
      <w:pPr>
        <w:pStyle w:val="ConsPlusTitle"/>
        <w:jc w:val="center"/>
      </w:pPr>
    </w:p>
    <w:p w:rsidR="00263ECC" w:rsidRDefault="00263ECC">
      <w:pPr>
        <w:pStyle w:val="ConsPlusTitle"/>
        <w:jc w:val="center"/>
      </w:pPr>
      <w:r>
        <w:t>ОБ УТВЕРЖДЕНИИ</w:t>
      </w:r>
    </w:p>
    <w:p w:rsidR="00263ECC" w:rsidRDefault="00263EC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63ECC" w:rsidRDefault="00263EC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63ECC" w:rsidRDefault="00263ECC">
      <w:pPr>
        <w:pStyle w:val="ConsPlusTitle"/>
        <w:jc w:val="center"/>
      </w:pPr>
      <w:r>
        <w:t>54.03.02 ДЕКОРАТИВНО-ПРИКЛАДНОЕ ИСКУССТВО</w:t>
      </w:r>
    </w:p>
    <w:p w:rsidR="00263ECC" w:rsidRDefault="00263ECC">
      <w:pPr>
        <w:pStyle w:val="ConsPlusTitle"/>
        <w:jc w:val="center"/>
      </w:pPr>
      <w:r>
        <w:t>И НАРОДНЫЕ ПРОМЫСЛЫ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54.03.02 Декоративно-прикладное искусство и народные промыслы (далее - стандарт).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54.03.02 Декоративно-прикладное искусство и народные промыслы (уровень бакалавриата), утвержденным приказом Министерства образования и науки Российской Федерации от 12 января 2016 г. N 10 (зарегистрирован Министерством юстиции Российской Федерации 8 февраля 2016 г. N 40996), с изменениями, внесенными приказом Министерства образования и науки Российской Федерации от</w:t>
      </w:r>
      <w:proofErr w:type="gramEnd"/>
      <w:r>
        <w:t xml:space="preserve">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right"/>
      </w:pPr>
      <w:r>
        <w:t>Врио Министра</w:t>
      </w:r>
    </w:p>
    <w:p w:rsidR="00263ECC" w:rsidRDefault="00263ECC">
      <w:pPr>
        <w:pStyle w:val="ConsPlusNormal"/>
        <w:jc w:val="right"/>
      </w:pPr>
      <w:r>
        <w:t>А.В.НАРУКАВНИКОВ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right"/>
        <w:outlineLvl w:val="0"/>
      </w:pPr>
      <w:r>
        <w:t>Приложение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right"/>
      </w:pPr>
      <w:r>
        <w:t>Утвержден</w:t>
      </w:r>
    </w:p>
    <w:p w:rsidR="00263ECC" w:rsidRDefault="00263ECC">
      <w:pPr>
        <w:pStyle w:val="ConsPlusNormal"/>
        <w:jc w:val="right"/>
      </w:pPr>
      <w:r>
        <w:t>приказом Министерства науки</w:t>
      </w:r>
    </w:p>
    <w:p w:rsidR="00263ECC" w:rsidRDefault="00263ECC">
      <w:pPr>
        <w:pStyle w:val="ConsPlusNormal"/>
        <w:jc w:val="right"/>
      </w:pPr>
      <w:r>
        <w:lastRenderedPageBreak/>
        <w:t>и высшего образования</w:t>
      </w:r>
    </w:p>
    <w:p w:rsidR="00263ECC" w:rsidRDefault="00263ECC">
      <w:pPr>
        <w:pStyle w:val="ConsPlusNormal"/>
        <w:jc w:val="right"/>
      </w:pPr>
      <w:r>
        <w:t>Российской Федерации</w:t>
      </w:r>
    </w:p>
    <w:p w:rsidR="00263ECC" w:rsidRDefault="00263ECC">
      <w:pPr>
        <w:pStyle w:val="ConsPlusNormal"/>
        <w:jc w:val="right"/>
      </w:pPr>
      <w:r>
        <w:t>от 13 августа 2020 г. N 1010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263ECC" w:rsidRDefault="00263EC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63ECC" w:rsidRDefault="00263ECC">
      <w:pPr>
        <w:pStyle w:val="ConsPlusTitle"/>
        <w:jc w:val="center"/>
      </w:pPr>
      <w:r>
        <w:t>54.03.02 ДЕКОРАТИВНО-ПРИКЛАДНОЕ ИСКУССТВО</w:t>
      </w:r>
    </w:p>
    <w:p w:rsidR="00263ECC" w:rsidRDefault="00263ECC">
      <w:pPr>
        <w:pStyle w:val="ConsPlusTitle"/>
        <w:jc w:val="center"/>
      </w:pPr>
      <w:r>
        <w:t>И НАРОДНЫЕ ПРОМЫСЛЫ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  <w:outlineLvl w:val="1"/>
      </w:pPr>
      <w:r>
        <w:t>I. Общие положения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54.03.02 Декоративно-прикладное искусство и народные промыслы (далее соответственно - программа бакалавриата, направление подготовки).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263ECC" w:rsidRDefault="00263EC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263ECC" w:rsidRDefault="00263EC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 очно-заочной форме обучения,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63ECC" w:rsidRDefault="00263ECC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4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63ECC" w:rsidRDefault="00263ECC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дошкольного, начального общего, основного общего, среднего общего образования, профессионального обучения, дополнительного образования детей и взрослых; научных исследований);</w:t>
      </w:r>
    </w:p>
    <w:p w:rsidR="00263ECC" w:rsidRDefault="00263EC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04</w:t>
        </w:r>
      </w:hyperlink>
      <w:r>
        <w:t xml:space="preserve"> Культура, искусство (в сферах: декоративно-прикладного искусства и народных промыслов; изобразительного искусства; культурно-просветительской и художественно-творческой деятельности).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63ECC" w:rsidRDefault="00263ECC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художественный;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проектный;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информационно-технологический;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263ECC" w:rsidRDefault="00263EC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63ECC" w:rsidRDefault="00263ECC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63ECC" w:rsidRDefault="00263ECC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63ECC" w:rsidRDefault="00263ECC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right"/>
      </w:pPr>
      <w:r>
        <w:t>Таблица</w:t>
      </w:r>
    </w:p>
    <w:p w:rsidR="00263ECC" w:rsidRDefault="00263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3458"/>
        <w:gridCol w:w="4094"/>
      </w:tblGrid>
      <w:tr w:rsidR="00263ECC">
        <w:tc>
          <w:tcPr>
            <w:tcW w:w="4908" w:type="dxa"/>
            <w:gridSpan w:val="2"/>
          </w:tcPr>
          <w:p w:rsidR="00263ECC" w:rsidRDefault="00263ECC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4094" w:type="dxa"/>
          </w:tcPr>
          <w:p w:rsidR="00263ECC" w:rsidRDefault="00263EC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63ECC">
        <w:tc>
          <w:tcPr>
            <w:tcW w:w="1450" w:type="dxa"/>
            <w:vAlign w:val="center"/>
          </w:tcPr>
          <w:p w:rsidR="00263ECC" w:rsidRDefault="00263ECC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3458" w:type="dxa"/>
            <w:vAlign w:val="center"/>
          </w:tcPr>
          <w:p w:rsidR="00263ECC" w:rsidRDefault="00263EC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94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63ECC">
        <w:tc>
          <w:tcPr>
            <w:tcW w:w="1450" w:type="dxa"/>
            <w:vAlign w:val="center"/>
          </w:tcPr>
          <w:p w:rsidR="00263ECC" w:rsidRDefault="00263ECC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458" w:type="dxa"/>
            <w:vAlign w:val="center"/>
          </w:tcPr>
          <w:p w:rsidR="00263ECC" w:rsidRDefault="00263ECC">
            <w:pPr>
              <w:pStyle w:val="ConsPlusNormal"/>
            </w:pPr>
            <w:r>
              <w:t>Практика</w:t>
            </w:r>
          </w:p>
        </w:tc>
        <w:tc>
          <w:tcPr>
            <w:tcW w:w="4094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263ECC">
        <w:tc>
          <w:tcPr>
            <w:tcW w:w="1450" w:type="dxa"/>
          </w:tcPr>
          <w:p w:rsidR="00263ECC" w:rsidRDefault="00263ECC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3458" w:type="dxa"/>
            <w:vAlign w:val="bottom"/>
          </w:tcPr>
          <w:p w:rsidR="00263ECC" w:rsidRDefault="00263EC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94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6 - 9</w:t>
            </w:r>
          </w:p>
        </w:tc>
      </w:tr>
      <w:tr w:rsidR="00263ECC">
        <w:tc>
          <w:tcPr>
            <w:tcW w:w="4908" w:type="dxa"/>
            <w:gridSpan w:val="2"/>
            <w:vAlign w:val="center"/>
          </w:tcPr>
          <w:p w:rsidR="00263ECC" w:rsidRDefault="00263EC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094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240</w:t>
            </w:r>
          </w:p>
        </w:tc>
      </w:tr>
    </w:tbl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63ECC" w:rsidRDefault="00263ECC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технико-технологическая практика;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</w:t>
      </w:r>
      <w:r>
        <w:lastRenderedPageBreak/>
        <w:t xml:space="preserve">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в часть, формируемую участниками образовательных отношений.</w:t>
      </w:r>
      <w:proofErr w:type="gramEnd"/>
    </w:p>
    <w:p w:rsidR="00263ECC" w:rsidRDefault="00263EC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бакалавриата, направленной (направленных) на подготовку выпускников к творческой профессиональной деятельности, и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2.12. При реализации программы бакалавриата аудиторная контактная работа предусматривает групповую работу обучающихся с преподавателем (в группах численностью от двух человек) и индивидуальную работу обучающихся с преподавателем.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30 процентов, в очно-заочной форме обучения - от 10 процентов до 20 процентов общего объема времени, отводимого на реализацию дисциплин (модулей).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63ECC" w:rsidRDefault="00263ECC">
      <w:pPr>
        <w:pStyle w:val="ConsPlusTitle"/>
        <w:jc w:val="center"/>
      </w:pPr>
      <w:r>
        <w:t>программы бакалавриата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3.2. Программа бакалавриата должна устанавливать </w:t>
      </w:r>
      <w:proofErr w:type="gramStart"/>
      <w:r>
        <w:t>следующие</w:t>
      </w:r>
      <w:proofErr w:type="gramEnd"/>
    </w:p>
    <w:p w:rsidR="00263ECC" w:rsidRDefault="00263ECC">
      <w:pPr>
        <w:pStyle w:val="ConsPlusNormal"/>
        <w:spacing w:before="220"/>
      </w:pPr>
      <w:r>
        <w:t>универсальные компетенции:</w:t>
      </w:r>
    </w:p>
    <w:p w:rsidR="00263ECC" w:rsidRDefault="00263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633"/>
      </w:tblGrid>
      <w:tr w:rsidR="00263ECC">
        <w:tc>
          <w:tcPr>
            <w:tcW w:w="2437" w:type="dxa"/>
          </w:tcPr>
          <w:p w:rsidR="00263ECC" w:rsidRDefault="00263EC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263ECC" w:rsidRDefault="00263EC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63ECC">
        <w:tc>
          <w:tcPr>
            <w:tcW w:w="2437" w:type="dxa"/>
            <w:vMerge w:val="restart"/>
            <w:vAlign w:val="center"/>
          </w:tcPr>
          <w:p w:rsidR="00263ECC" w:rsidRDefault="00263EC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63ECC">
        <w:tc>
          <w:tcPr>
            <w:tcW w:w="2437" w:type="dxa"/>
            <w:vMerge/>
          </w:tcPr>
          <w:p w:rsidR="00263ECC" w:rsidRDefault="00263ECC"/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t xml:space="preserve">Экономическая культура, в том числе финансовая </w:t>
            </w:r>
            <w:r>
              <w:lastRenderedPageBreak/>
              <w:t>грамотность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lastRenderedPageBreak/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263ECC">
        <w:tc>
          <w:tcPr>
            <w:tcW w:w="2437" w:type="dxa"/>
            <w:vAlign w:val="center"/>
          </w:tcPr>
          <w:p w:rsidR="00263ECC" w:rsidRDefault="00263ECC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63ECC" w:rsidRDefault="00263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263ECC">
        <w:tc>
          <w:tcPr>
            <w:tcW w:w="2041" w:type="dxa"/>
          </w:tcPr>
          <w:p w:rsidR="00263ECC" w:rsidRDefault="00263EC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7030" w:type="dxa"/>
          </w:tcPr>
          <w:p w:rsidR="00263ECC" w:rsidRDefault="00263EC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63ECC">
        <w:tc>
          <w:tcPr>
            <w:tcW w:w="2041" w:type="dxa"/>
            <w:vAlign w:val="center"/>
          </w:tcPr>
          <w:p w:rsidR="00263ECC" w:rsidRDefault="00263ECC">
            <w:pPr>
              <w:pStyle w:val="ConsPlusNormal"/>
            </w:pPr>
            <w:r>
              <w:t>Профессиональная ориентация</w:t>
            </w:r>
          </w:p>
        </w:tc>
        <w:tc>
          <w:tcPr>
            <w:tcW w:w="7030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знания в области истории и теории искусств, декоративно-прикладного искусства и народных промыслов в своей 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263ECC">
        <w:tc>
          <w:tcPr>
            <w:tcW w:w="2041" w:type="dxa"/>
            <w:vAlign w:val="center"/>
          </w:tcPr>
          <w:p w:rsidR="00263ECC" w:rsidRDefault="00263ECC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7030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работать с научной литературой; собирать, анализировать и обобщать результаты научных исследований, оценивать полученную информацию; выполнять отдельные виды работ при проведении научных исследований с применением современных методов; участвовать в научно-практических конференциях</w:t>
            </w:r>
          </w:p>
        </w:tc>
      </w:tr>
      <w:tr w:rsidR="00263ECC">
        <w:tc>
          <w:tcPr>
            <w:tcW w:w="2041" w:type="dxa"/>
            <w:vAlign w:val="center"/>
          </w:tcPr>
          <w:p w:rsidR="00263ECC" w:rsidRDefault="00263ECC">
            <w:pPr>
              <w:pStyle w:val="ConsPlusNormal"/>
            </w:pPr>
            <w:r>
              <w:t>Методы создания авторского художественного проекта</w:t>
            </w:r>
          </w:p>
        </w:tc>
        <w:tc>
          <w:tcPr>
            <w:tcW w:w="7030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</w:t>
            </w:r>
            <w:proofErr w:type="gramEnd"/>
            <w:r>
              <w:t xml:space="preserve"> выполнять проект в материале</w:t>
            </w:r>
          </w:p>
        </w:tc>
      </w:tr>
      <w:tr w:rsidR="00263ECC">
        <w:tc>
          <w:tcPr>
            <w:tcW w:w="2041" w:type="dxa"/>
            <w:vAlign w:val="center"/>
          </w:tcPr>
          <w:p w:rsidR="00263ECC" w:rsidRDefault="00263ECC">
            <w:pPr>
              <w:pStyle w:val="ConsPlusNormal"/>
            </w:pPr>
            <w:r>
              <w:t>Организаторская деятельность</w:t>
            </w:r>
          </w:p>
        </w:tc>
        <w:tc>
          <w:tcPr>
            <w:tcW w:w="7030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</w:tr>
      <w:tr w:rsidR="00263ECC">
        <w:tc>
          <w:tcPr>
            <w:tcW w:w="2041" w:type="dxa"/>
            <w:vAlign w:val="center"/>
          </w:tcPr>
          <w:p w:rsidR="00263ECC" w:rsidRDefault="00263ECC">
            <w:pPr>
              <w:pStyle w:val="ConsPlusNormal"/>
            </w:pPr>
            <w:r>
              <w:t>Информационно-коммуникационные технологии</w:t>
            </w:r>
          </w:p>
        </w:tc>
        <w:tc>
          <w:tcPr>
            <w:tcW w:w="7030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63ECC">
        <w:tc>
          <w:tcPr>
            <w:tcW w:w="2041" w:type="dxa"/>
            <w:vAlign w:val="center"/>
          </w:tcPr>
          <w:p w:rsidR="00263ECC" w:rsidRDefault="00263ECC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7030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</w:p>
        </w:tc>
      </w:tr>
      <w:tr w:rsidR="00263ECC">
        <w:tc>
          <w:tcPr>
            <w:tcW w:w="2041" w:type="dxa"/>
            <w:vAlign w:val="center"/>
          </w:tcPr>
          <w:p w:rsidR="00263ECC" w:rsidRDefault="00263ECC">
            <w:pPr>
              <w:pStyle w:val="ConsPlusNormal"/>
            </w:pPr>
            <w:r>
              <w:t>Государственная культурная политика</w:t>
            </w:r>
          </w:p>
        </w:tc>
        <w:tc>
          <w:tcPr>
            <w:tcW w:w="7030" w:type="dxa"/>
            <w:vAlign w:val="center"/>
          </w:tcPr>
          <w:p w:rsidR="00263ECC" w:rsidRDefault="00263ECC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проблематике современной культурной политики Российской Федерации</w:t>
            </w:r>
          </w:p>
        </w:tc>
      </w:tr>
    </w:tbl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функций,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263ECC" w:rsidRDefault="00263EC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</w:t>
      </w:r>
      <w:r>
        <w:lastRenderedPageBreak/>
        <w:t>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>
        <w:lastRenderedPageBreak/>
        <w:t>информационно-образовательной среды должно соответствовать законодательству Российской Федерации &lt;6&gt;.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263ECC" w:rsidRDefault="00263ECC">
      <w:pPr>
        <w:pStyle w:val="ConsPlusNormal"/>
        <w:spacing w:before="220"/>
        <w:ind w:firstLine="540"/>
        <w:jc w:val="both"/>
      </w:pPr>
      <w:proofErr w:type="gramStart"/>
      <w: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Федерации); лауреаты государственных премий в области культуры и искусства;</w:t>
      </w:r>
      <w:proofErr w:type="gramEnd"/>
      <w:r>
        <w:t xml:space="preserve"> обладатели премий Правительства Российской Федерации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Российской Федерации, Творческого союза художников Российской Федерации, Союза дизайнеров Российской Федерации, Союза архитекторов Российской Федерации.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 xml:space="preserve">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263ECC" w:rsidRDefault="00263ECC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right"/>
        <w:outlineLvl w:val="1"/>
      </w:pPr>
      <w:r>
        <w:t>Приложение</w:t>
      </w:r>
    </w:p>
    <w:p w:rsidR="00263ECC" w:rsidRDefault="00263ECC">
      <w:pPr>
        <w:pStyle w:val="ConsPlusNormal"/>
        <w:jc w:val="right"/>
      </w:pPr>
      <w:r>
        <w:t>к федеральному государственному</w:t>
      </w:r>
    </w:p>
    <w:p w:rsidR="00263ECC" w:rsidRDefault="00263ECC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263ECC" w:rsidRDefault="00263ECC">
      <w:pPr>
        <w:pStyle w:val="ConsPlusNormal"/>
        <w:jc w:val="right"/>
      </w:pPr>
      <w:r>
        <w:t>образования - бакалавриат</w:t>
      </w:r>
    </w:p>
    <w:p w:rsidR="00263ECC" w:rsidRDefault="00263ECC">
      <w:pPr>
        <w:pStyle w:val="ConsPlusNormal"/>
        <w:jc w:val="right"/>
      </w:pPr>
      <w:r>
        <w:t>по направлению подготовки</w:t>
      </w:r>
    </w:p>
    <w:p w:rsidR="00263ECC" w:rsidRDefault="00263ECC">
      <w:pPr>
        <w:pStyle w:val="ConsPlusNormal"/>
        <w:jc w:val="right"/>
      </w:pPr>
      <w:r>
        <w:t>54.03.02 Декоративно-прикладное</w:t>
      </w:r>
    </w:p>
    <w:p w:rsidR="00263ECC" w:rsidRDefault="00263ECC">
      <w:pPr>
        <w:pStyle w:val="ConsPlusNormal"/>
        <w:jc w:val="right"/>
      </w:pPr>
      <w:r>
        <w:t>искусство и народные промыслы,</w:t>
      </w:r>
    </w:p>
    <w:p w:rsidR="00263ECC" w:rsidRDefault="00263EC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63ECC" w:rsidRDefault="00263ECC">
      <w:pPr>
        <w:pStyle w:val="ConsPlusNormal"/>
        <w:jc w:val="right"/>
      </w:pPr>
      <w:r>
        <w:t>Министерства науки</w:t>
      </w:r>
    </w:p>
    <w:p w:rsidR="00263ECC" w:rsidRDefault="00263ECC">
      <w:pPr>
        <w:pStyle w:val="ConsPlusNormal"/>
        <w:jc w:val="right"/>
      </w:pPr>
      <w:r>
        <w:t>и высшего образования</w:t>
      </w:r>
    </w:p>
    <w:p w:rsidR="00263ECC" w:rsidRDefault="00263ECC">
      <w:pPr>
        <w:pStyle w:val="ConsPlusNormal"/>
        <w:jc w:val="right"/>
      </w:pPr>
      <w:r>
        <w:t>Российской Федерации</w:t>
      </w:r>
    </w:p>
    <w:p w:rsidR="00263ECC" w:rsidRDefault="00263ECC">
      <w:pPr>
        <w:pStyle w:val="ConsPlusNormal"/>
        <w:jc w:val="right"/>
      </w:pPr>
      <w:r>
        <w:t>от 13 августа 2020 г. N 1010</w:t>
      </w: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Title"/>
        <w:jc w:val="center"/>
      </w:pPr>
      <w:bookmarkStart w:id="10" w:name="P281"/>
      <w:bookmarkEnd w:id="10"/>
      <w:r>
        <w:t>ПЕРЕЧЕНЬ</w:t>
      </w:r>
    </w:p>
    <w:p w:rsidR="00263ECC" w:rsidRDefault="00263ECC">
      <w:pPr>
        <w:pStyle w:val="ConsPlusTitle"/>
        <w:jc w:val="center"/>
      </w:pPr>
      <w:r>
        <w:t>ПРОФЕССИОНАЛЬНЫХ СТАНДАРТОВ, СООТВЕТСТВУЮЩИХ</w:t>
      </w:r>
    </w:p>
    <w:p w:rsidR="00263ECC" w:rsidRDefault="00263EC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63ECC" w:rsidRDefault="00263ECC">
      <w:pPr>
        <w:pStyle w:val="ConsPlusTitle"/>
        <w:jc w:val="center"/>
      </w:pPr>
      <w:r>
        <w:t>ПРОГРАММУ БАКАЛАВРИАТА ПО НАПРАВЛЕНИЮ ПОДГОТОВКИ</w:t>
      </w:r>
    </w:p>
    <w:p w:rsidR="00263ECC" w:rsidRDefault="00263ECC">
      <w:pPr>
        <w:pStyle w:val="ConsPlusTitle"/>
        <w:jc w:val="center"/>
      </w:pPr>
      <w:r>
        <w:t>54.03.02 ДЕКОРАТИВНО-ПРИКЛАДНОЕ ИСКУССТВО</w:t>
      </w:r>
    </w:p>
    <w:p w:rsidR="00263ECC" w:rsidRDefault="00263ECC">
      <w:pPr>
        <w:pStyle w:val="ConsPlusTitle"/>
        <w:jc w:val="center"/>
      </w:pPr>
      <w:r>
        <w:t>И НАРОДНЫЕ ПРОМЫСЛЫ</w:t>
      </w:r>
    </w:p>
    <w:p w:rsidR="00263ECC" w:rsidRDefault="00263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7370"/>
      </w:tblGrid>
      <w:tr w:rsidR="00263ECC">
        <w:tc>
          <w:tcPr>
            <w:tcW w:w="454" w:type="dxa"/>
          </w:tcPr>
          <w:p w:rsidR="00263ECC" w:rsidRDefault="00263E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263ECC" w:rsidRDefault="00263ECC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профессионального стандарта</w:t>
            </w:r>
          </w:p>
        </w:tc>
        <w:tc>
          <w:tcPr>
            <w:tcW w:w="7370" w:type="dxa"/>
          </w:tcPr>
          <w:p w:rsidR="00263ECC" w:rsidRDefault="00263ECC">
            <w:pPr>
              <w:pStyle w:val="ConsPlusNormal"/>
              <w:jc w:val="center"/>
            </w:pPr>
            <w:r>
              <w:lastRenderedPageBreak/>
              <w:t xml:space="preserve">Наименование области профессиональной деятельности. Наименование </w:t>
            </w:r>
            <w:r>
              <w:lastRenderedPageBreak/>
              <w:t>профессионального стандарта</w:t>
            </w:r>
          </w:p>
        </w:tc>
      </w:tr>
      <w:tr w:rsidR="00263ECC">
        <w:tc>
          <w:tcPr>
            <w:tcW w:w="9071" w:type="dxa"/>
            <w:gridSpan w:val="3"/>
            <w:vAlign w:val="center"/>
          </w:tcPr>
          <w:p w:rsidR="00263ECC" w:rsidRDefault="00263ECC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263ECC">
        <w:tc>
          <w:tcPr>
            <w:tcW w:w="454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70" w:type="dxa"/>
            <w:vAlign w:val="bottom"/>
          </w:tcPr>
          <w:p w:rsidR="00263ECC" w:rsidRDefault="00263EC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263ECC">
        <w:tc>
          <w:tcPr>
            <w:tcW w:w="454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263ECC" w:rsidRDefault="00263ECC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70" w:type="dxa"/>
            <w:vAlign w:val="bottom"/>
          </w:tcPr>
          <w:p w:rsidR="00263ECC" w:rsidRDefault="00263EC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jc w:val="both"/>
      </w:pPr>
    </w:p>
    <w:p w:rsidR="00263ECC" w:rsidRDefault="00263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3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63ECC"/>
    <w:rsid w:val="00006982"/>
    <w:rsid w:val="000156F2"/>
    <w:rsid w:val="00073D95"/>
    <w:rsid w:val="001263DC"/>
    <w:rsid w:val="0016458F"/>
    <w:rsid w:val="00184F4B"/>
    <w:rsid w:val="00257150"/>
    <w:rsid w:val="00263ECC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E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EC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EC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8389BA6C95D8F3867A6B8468CD5FC879B5434230D93617D5FBA4A8EACDDC0243762D53FBB677F37BE51BD075D2FC07508AFF77BO2q8E" TargetMode="External"/><Relationship Id="rId13" Type="http://schemas.openxmlformats.org/officeDocument/2006/relationships/hyperlink" Target="consultantplus://offline/ref=A5E8389BA6C95D8F3867A6B8468CD5FC869E5733220993617D5FBA4A8EACDDC0243762D63EBC6C2B60F150E142083CC17C08ADFE672ACE9CO3q0E" TargetMode="External"/><Relationship Id="rId18" Type="http://schemas.openxmlformats.org/officeDocument/2006/relationships/hyperlink" Target="consultantplus://offline/ref=A5E8389BA6C95D8F3867A6B8468CD5FC869F503C200C93617D5FBA4A8EACDDC0243762D63EBC6C2A66F150E142083CC17C08ADFE672ACE9CO3q0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E8389BA6C95D8F3867A6B8468CD5FC869D5130280993617D5FBA4A8EACDDC0243762D63EBC6C2A65F150E142083CC17C08ADFE672ACE9CO3q0E" TargetMode="External"/><Relationship Id="rId12" Type="http://schemas.openxmlformats.org/officeDocument/2006/relationships/hyperlink" Target="consultantplus://offline/ref=A5E8389BA6C95D8F3867A6B8468CD5FC869E5733220993617D5FBA4A8EACDDC0243762D63EBC6C2E60F150E142083CC17C08ADFE672ACE9CO3q0E" TargetMode="External"/><Relationship Id="rId17" Type="http://schemas.openxmlformats.org/officeDocument/2006/relationships/hyperlink" Target="consultantplus://offline/ref=A5E8389BA6C95D8F3867A6B8468CD5FC879A543C280D93617D5FBA4A8EACDDC0243762D63EBC652F61F150E142083CC17C08ADFE672ACE9CO3q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E8389BA6C95D8F3867A6B8468CD5FC879A5236270A93617D5FBA4A8EACDDC036373ADA3FBC722B6FE406B004O5q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8389BA6C95D8F3867A6B8468CD5FC879D5132200F93617D5FBA4A8EACDDC0243762D63EBC6C2C64F150E142083CC17C08ADFE672ACE9CO3q0E" TargetMode="External"/><Relationship Id="rId11" Type="http://schemas.openxmlformats.org/officeDocument/2006/relationships/hyperlink" Target="consultantplus://offline/ref=A5E8389BA6C95D8F3867A6B8468CD5FC869E5733220993617D5FBA4A8EACDDC0243762D63EBC6C2E66F150E142083CC17C08ADFE672ACE9CO3q0E" TargetMode="External"/><Relationship Id="rId5" Type="http://schemas.openxmlformats.org/officeDocument/2006/relationships/hyperlink" Target="consultantplus://offline/ref=A5E8389BA6C95D8F3867A6B8468CD5FC879A5331260A93617D5FBA4A8EACDDC0243762D63EBC6C2E6FF150E142083CC17C08ADFE672ACE9CO3q0E" TargetMode="External"/><Relationship Id="rId15" Type="http://schemas.openxmlformats.org/officeDocument/2006/relationships/hyperlink" Target="consultantplus://offline/ref=A5E8389BA6C95D8F3867A6B8468CD5FC879B5A30230A93617D5FBA4A8EACDDC036373ADA3FBC722B6FE406B004O5qDE" TargetMode="External"/><Relationship Id="rId10" Type="http://schemas.openxmlformats.org/officeDocument/2006/relationships/hyperlink" Target="consultantplus://offline/ref=A5E8389BA6C95D8F3867A6B8468CD5FC869E5733220993617D5FBA4A8EACDDC0243762D63EBC6C2F61F150E142083CC17C08ADFE672ACE9CO3q0E" TargetMode="External"/><Relationship Id="rId19" Type="http://schemas.openxmlformats.org/officeDocument/2006/relationships/hyperlink" Target="consultantplus://offline/ref=A5E8389BA6C95D8F3867A6B8468CD5FC879F563C200093617D5FBA4A8EACDDC0243762D63EBC6C2A66F150E142083CC17C08ADFE672ACE9CO3q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E8389BA6C95D8F3867A6B8468CD5FC879B5434230D93617D5FBA4A8EACDDC0243762D63EBC6E2F6FF150E142083CC17C08ADFE672ACE9CO3q0E" TargetMode="External"/><Relationship Id="rId14" Type="http://schemas.openxmlformats.org/officeDocument/2006/relationships/hyperlink" Target="consultantplus://offline/ref=A5E8389BA6C95D8F3867A6B8468CD5FC859B553D270993617D5FBA4A8EACDDC036373ADA3FBC722B6FE406B004O5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5666</Words>
  <Characters>32300</Characters>
  <Application>Microsoft Office Word</Application>
  <DocSecurity>0</DocSecurity>
  <Lines>269</Lines>
  <Paragraphs>75</Paragraphs>
  <ScaleCrop>false</ScaleCrop>
  <Company/>
  <LinksUpToDate>false</LinksUpToDate>
  <CharactersWithSpaces>37891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2020-09-10T04:42:00Z</dcterms:created>
  <dcterms:modified xsi:type="dcterms:W3CDTF">2020-09-10T04:42:00Z</dcterms:modified>
</cp:coreProperties>
</file>