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6F" w:rsidRDefault="00553E6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</w:pPr>
      <w:r>
        <w:t>Зарегистрировано в Минюсте России 31 декабря 2015 г. N 40496</w:t>
      </w:r>
    </w:p>
    <w:p w:rsidR="00553E6F" w:rsidRDefault="00553E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53E6F" w:rsidRDefault="00553E6F">
      <w:pPr>
        <w:pStyle w:val="ConsPlusTitle"/>
        <w:jc w:val="center"/>
      </w:pPr>
    </w:p>
    <w:p w:rsidR="00553E6F" w:rsidRDefault="00553E6F">
      <w:pPr>
        <w:pStyle w:val="ConsPlusTitle"/>
        <w:jc w:val="center"/>
      </w:pPr>
      <w:r>
        <w:t>ПРИКАЗ</w:t>
      </w:r>
    </w:p>
    <w:p w:rsidR="00553E6F" w:rsidRDefault="00553E6F">
      <w:pPr>
        <w:pStyle w:val="ConsPlusTitle"/>
        <w:jc w:val="center"/>
      </w:pPr>
      <w:r>
        <w:t>от 3 декабря 2015 г. N 1408</w:t>
      </w:r>
    </w:p>
    <w:p w:rsidR="00553E6F" w:rsidRDefault="00553E6F">
      <w:pPr>
        <w:pStyle w:val="ConsPlusTitle"/>
        <w:jc w:val="center"/>
      </w:pPr>
    </w:p>
    <w:p w:rsidR="00553E6F" w:rsidRDefault="00553E6F">
      <w:pPr>
        <w:pStyle w:val="ConsPlusTitle"/>
        <w:jc w:val="center"/>
      </w:pPr>
      <w:r>
        <w:t>ОБ УТВЕРЖДЕНИИ</w:t>
      </w:r>
    </w:p>
    <w:p w:rsidR="00553E6F" w:rsidRDefault="00553E6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53E6F" w:rsidRDefault="00553E6F">
      <w:pPr>
        <w:pStyle w:val="ConsPlusTitle"/>
        <w:jc w:val="center"/>
      </w:pPr>
      <w:r>
        <w:t>ВЫСШЕГО ОБРАЗОВАНИЯ ПО НАПРАВЛЕНИЮ ПОДГОТОВКИ 47.04.01</w:t>
      </w:r>
    </w:p>
    <w:p w:rsidR="00553E6F" w:rsidRDefault="00553E6F">
      <w:pPr>
        <w:pStyle w:val="ConsPlusTitle"/>
        <w:jc w:val="center"/>
      </w:pPr>
      <w:r>
        <w:t>ФИЛОСОФИЯ (УРОВЕНЬ МАГИСТРАТУРЫ)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47.04.01 Философия (уровень магистратуры).</w:t>
      </w:r>
    </w:p>
    <w:p w:rsidR="00553E6F" w:rsidRDefault="00553E6F">
      <w:pPr>
        <w:pStyle w:val="ConsPlusNormal"/>
        <w:ind w:firstLine="540"/>
        <w:jc w:val="both"/>
      </w:pPr>
      <w:r>
        <w:t>2. Признать утратившими силу:</w:t>
      </w:r>
    </w:p>
    <w:p w:rsidR="00553E6F" w:rsidRDefault="008D2DFC">
      <w:pPr>
        <w:pStyle w:val="ConsPlusNormal"/>
        <w:ind w:firstLine="540"/>
        <w:jc w:val="both"/>
      </w:pPr>
      <w:hyperlink r:id="rId7" w:history="1">
        <w:r w:rsidR="00553E6F">
          <w:rPr>
            <w:color w:val="0000FF"/>
          </w:rPr>
          <w:t>приказ</w:t>
        </w:r>
      </w:hyperlink>
      <w:r w:rsidR="00553E6F">
        <w:t xml:space="preserve"> Министерства образования и науки Российской Федерации от 21 декабря 2009 г. N 751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030100 Философия (квалификация (степень) "магистр")" (зарегистрирован Министерством юстиции Российской Федерации 5 февраля 2010 г., регистрационный N 16284);</w:t>
      </w:r>
    </w:p>
    <w:p w:rsidR="00553E6F" w:rsidRDefault="008D2DFC">
      <w:pPr>
        <w:pStyle w:val="ConsPlusNormal"/>
        <w:ind w:firstLine="540"/>
        <w:jc w:val="both"/>
      </w:pPr>
      <w:hyperlink r:id="rId8" w:history="1">
        <w:r w:rsidR="00553E6F">
          <w:rPr>
            <w:color w:val="0000FF"/>
          </w:rPr>
          <w:t>пункт 20</w:t>
        </w:r>
      </w:hyperlink>
      <w:r w:rsidR="00553E6F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right"/>
      </w:pPr>
      <w:r>
        <w:t>Министр</w:t>
      </w:r>
    </w:p>
    <w:p w:rsidR="00553E6F" w:rsidRDefault="00553E6F">
      <w:pPr>
        <w:pStyle w:val="ConsPlusNormal"/>
        <w:jc w:val="right"/>
      </w:pPr>
      <w:r>
        <w:t>Д.В.ЛИВАНОВ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right"/>
      </w:pPr>
      <w:r>
        <w:t>Приложение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right"/>
      </w:pPr>
      <w:r>
        <w:t>Утвержден</w:t>
      </w:r>
    </w:p>
    <w:p w:rsidR="00553E6F" w:rsidRDefault="00553E6F">
      <w:pPr>
        <w:pStyle w:val="ConsPlusNormal"/>
        <w:jc w:val="right"/>
      </w:pPr>
      <w:r>
        <w:t>приказом Министерства образования</w:t>
      </w:r>
    </w:p>
    <w:p w:rsidR="00553E6F" w:rsidRDefault="00553E6F">
      <w:pPr>
        <w:pStyle w:val="ConsPlusNormal"/>
        <w:jc w:val="right"/>
      </w:pPr>
      <w:r>
        <w:t>и науки Российской Федерации</w:t>
      </w:r>
    </w:p>
    <w:p w:rsidR="00553E6F" w:rsidRDefault="00553E6F">
      <w:pPr>
        <w:pStyle w:val="ConsPlusNormal"/>
        <w:jc w:val="right"/>
      </w:pPr>
      <w:r>
        <w:t>от 3 декабря 2015 г. N 1408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553E6F" w:rsidRDefault="00553E6F">
      <w:pPr>
        <w:pStyle w:val="ConsPlusTitle"/>
        <w:jc w:val="center"/>
      </w:pPr>
      <w:r>
        <w:lastRenderedPageBreak/>
        <w:t>ВЫСШЕГО ОБРАЗОВАНИЯ</w:t>
      </w:r>
    </w:p>
    <w:p w:rsidR="00553E6F" w:rsidRDefault="00553E6F">
      <w:pPr>
        <w:pStyle w:val="ConsPlusTitle"/>
        <w:jc w:val="center"/>
      </w:pPr>
    </w:p>
    <w:p w:rsidR="00553E6F" w:rsidRDefault="00553E6F">
      <w:pPr>
        <w:pStyle w:val="ConsPlusTitle"/>
        <w:jc w:val="center"/>
      </w:pPr>
      <w:r>
        <w:t>УРОВЕНЬ ВЫСШЕГО ОБРАЗОВАНИЯ</w:t>
      </w:r>
    </w:p>
    <w:p w:rsidR="00553E6F" w:rsidRDefault="00553E6F">
      <w:pPr>
        <w:pStyle w:val="ConsPlusTitle"/>
        <w:jc w:val="center"/>
      </w:pPr>
      <w:r>
        <w:t>МАГИСТРАТУРА</w:t>
      </w:r>
    </w:p>
    <w:p w:rsidR="00553E6F" w:rsidRDefault="00553E6F">
      <w:pPr>
        <w:pStyle w:val="ConsPlusTitle"/>
        <w:jc w:val="center"/>
      </w:pPr>
    </w:p>
    <w:p w:rsidR="00553E6F" w:rsidRDefault="00553E6F">
      <w:pPr>
        <w:pStyle w:val="ConsPlusTitle"/>
        <w:jc w:val="center"/>
      </w:pPr>
      <w:r>
        <w:t>НАПРАВЛЕНИЕ ПОДГОТОВКИ</w:t>
      </w:r>
    </w:p>
    <w:p w:rsidR="00553E6F" w:rsidRDefault="00553E6F">
      <w:pPr>
        <w:pStyle w:val="ConsPlusTitle"/>
        <w:jc w:val="center"/>
      </w:pPr>
      <w:r>
        <w:t>47.04.01 ФИЛОСОФИЯ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I. ОБЛАСТЬ ПРИМЕНЕНИЯ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47.04.01 Философия (далее соответственно - программа магистратуры, направление подготовки).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II. ИСПОЛЬЗУЕМЫЕ СОКРАЩЕНИЯ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553E6F" w:rsidRDefault="00553E6F">
      <w:pPr>
        <w:pStyle w:val="ConsPlusNormal"/>
        <w:ind w:firstLine="540"/>
        <w:jc w:val="both"/>
      </w:pPr>
      <w:r>
        <w:t>ОК - общекультурные компетенции;</w:t>
      </w:r>
    </w:p>
    <w:p w:rsidR="00553E6F" w:rsidRDefault="00553E6F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553E6F" w:rsidRDefault="00553E6F">
      <w:pPr>
        <w:pStyle w:val="ConsPlusNormal"/>
        <w:ind w:firstLine="540"/>
        <w:jc w:val="both"/>
      </w:pPr>
      <w:r>
        <w:t>ПК - профессиональные компетенции;</w:t>
      </w:r>
    </w:p>
    <w:p w:rsidR="00553E6F" w:rsidRDefault="00553E6F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553E6F" w:rsidRDefault="00553E6F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III. ХАРАКТЕРИСТИКА НАПРАВЛЕНИЯ ПОДГОТОВКИ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553E6F" w:rsidRDefault="00553E6F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или заочной формах обучения.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553E6F" w:rsidRDefault="00553E6F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553E6F" w:rsidRDefault="00553E6F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553E6F" w:rsidRDefault="00553E6F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</w:t>
      </w:r>
      <w:r>
        <w:lastRenderedPageBreak/>
        <w:t>учебному плану определяются организацией самостоятельно в пределах сроков, установленных настоящим пунктом.</w:t>
      </w:r>
    </w:p>
    <w:p w:rsidR="00553E6F" w:rsidRDefault="00553E6F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553E6F" w:rsidRDefault="00553E6F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53E6F" w:rsidRDefault="00553E6F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553E6F" w:rsidRDefault="00553E6F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IV. ХАРАКТЕРИСТИКА ПРОФЕССИОНАЛЬНОЙ ДЕЯТЕЛЬНОСТИ</w:t>
      </w:r>
    </w:p>
    <w:p w:rsidR="00553E6F" w:rsidRDefault="00553E6F">
      <w:pPr>
        <w:pStyle w:val="ConsPlusNormal"/>
        <w:jc w:val="center"/>
      </w:pPr>
      <w:r>
        <w:t>ВЫПУСКНИКОВ, ОСВОИВШИХ ПРОГРАММУ МАГИСТРАТУРЫ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 xml:space="preserve">4.1. Область профессиональной деятельности выпускников, освоивших программу магистратуры, включает решение комплексных задач </w:t>
      </w:r>
      <w:proofErr w:type="gramStart"/>
      <w:r>
        <w:t>в</w:t>
      </w:r>
      <w:proofErr w:type="gramEnd"/>
      <w:r>
        <w:t>:</w:t>
      </w:r>
    </w:p>
    <w:p w:rsidR="00553E6F" w:rsidRDefault="00553E6F">
      <w:pPr>
        <w:pStyle w:val="ConsPlusNormal"/>
        <w:ind w:firstLine="540"/>
        <w:jc w:val="both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>, профессиональных образовательных организациях и образовательных организациях высшего образования;</w:t>
      </w:r>
    </w:p>
    <w:p w:rsidR="00553E6F" w:rsidRDefault="00553E6F">
      <w:pPr>
        <w:pStyle w:val="ConsPlusNormal"/>
        <w:ind w:firstLine="540"/>
        <w:jc w:val="both"/>
      </w:pPr>
      <w:r>
        <w:t xml:space="preserve">научных и научно-исследовательских </w:t>
      </w:r>
      <w:proofErr w:type="gramStart"/>
      <w:r>
        <w:t>организациях</w:t>
      </w:r>
      <w:proofErr w:type="gramEnd"/>
      <w:r>
        <w:t>, связанных с решением философских проблем;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>редакциях</w:t>
      </w:r>
      <w:proofErr w:type="gramEnd"/>
      <w:r>
        <w:t xml:space="preserve"> средств массовой информации, музеях и библиотеки;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>органах</w:t>
      </w:r>
      <w:proofErr w:type="gramEnd"/>
      <w:r>
        <w:t xml:space="preserve"> государственной власти, органах местного самоуправления, общественных организациях и коммерческих структурах.</w:t>
      </w:r>
    </w:p>
    <w:p w:rsidR="00553E6F" w:rsidRDefault="00553E6F">
      <w:pPr>
        <w:pStyle w:val="ConsPlusNormal"/>
        <w:ind w:firstLine="540"/>
        <w:jc w:val="both"/>
      </w:pPr>
      <w:r>
        <w:t xml:space="preserve">4.2. Объектами профессиональной деятельности выпускников, освоивших программу магистратуры, являются различные формы бытия, процессы развития природы, общества и сознания, различные сферы </w:t>
      </w:r>
      <w:proofErr w:type="spellStart"/>
      <w:r>
        <w:t>социокультурного</w:t>
      </w:r>
      <w:proofErr w:type="spellEnd"/>
      <w:r>
        <w:t xml:space="preserve"> пространства (наука, искусство, религия), мировая философская мысль в ее истории, теория и практика общественной коммуникации, процессы познавательной деятельности, социальная активность личности и ее формы, философские аспекты формирования и развития личности.</w:t>
      </w:r>
    </w:p>
    <w:p w:rsidR="00553E6F" w:rsidRDefault="00553E6F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553E6F" w:rsidRDefault="00553E6F">
      <w:pPr>
        <w:pStyle w:val="ConsPlusNormal"/>
        <w:ind w:firstLine="540"/>
        <w:jc w:val="both"/>
      </w:pPr>
      <w:r>
        <w:t>научно-исследовательская;</w:t>
      </w:r>
    </w:p>
    <w:p w:rsidR="00553E6F" w:rsidRDefault="00553E6F">
      <w:pPr>
        <w:pStyle w:val="ConsPlusNormal"/>
        <w:ind w:firstLine="540"/>
        <w:jc w:val="both"/>
      </w:pPr>
      <w:r>
        <w:t>педагогическая;</w:t>
      </w:r>
    </w:p>
    <w:p w:rsidR="00553E6F" w:rsidRDefault="00553E6F">
      <w:pPr>
        <w:pStyle w:val="ConsPlusNormal"/>
        <w:ind w:firstLine="540"/>
        <w:jc w:val="both"/>
      </w:pPr>
      <w:r>
        <w:t>организационно-управленческая.</w:t>
      </w:r>
    </w:p>
    <w:p w:rsidR="00553E6F" w:rsidRDefault="00553E6F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научно-исследовательского и материально-технических ресурсов организации.</w:t>
      </w:r>
    </w:p>
    <w:p w:rsidR="00553E6F" w:rsidRDefault="00553E6F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553E6F" w:rsidRDefault="00553E6F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553E6F" w:rsidRDefault="00553E6F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553E6F" w:rsidRDefault="00553E6F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553E6F" w:rsidRDefault="00553E6F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553E6F" w:rsidRDefault="00553E6F">
      <w:pPr>
        <w:pStyle w:val="ConsPlusNormal"/>
        <w:ind w:firstLine="540"/>
        <w:jc w:val="both"/>
      </w:pPr>
      <w:r>
        <w:t>формулирование и решение проблем, возникающих в ходе научно-исследовательской деятельности и требующих углубленных профессиональных знаний в области философии;</w:t>
      </w:r>
    </w:p>
    <w:p w:rsidR="00553E6F" w:rsidRDefault="00553E6F">
      <w:pPr>
        <w:pStyle w:val="ConsPlusNormal"/>
        <w:ind w:firstLine="540"/>
        <w:jc w:val="both"/>
      </w:pPr>
      <w:r>
        <w:t xml:space="preserve">выбор необходимых методов исследования, модификация существующих и разработка </w:t>
      </w:r>
      <w:r>
        <w:lastRenderedPageBreak/>
        <w:t>новых методов, исходя из целей конкретного научного исследования;</w:t>
      </w:r>
    </w:p>
    <w:p w:rsidR="00553E6F" w:rsidRDefault="00553E6F">
      <w:pPr>
        <w:pStyle w:val="ConsPlusNormal"/>
        <w:ind w:firstLine="540"/>
        <w:jc w:val="both"/>
      </w:pPr>
      <w:r>
        <w:t>участие в разработке совместно с другими членами коллектива общих научных проектов, требующих образования в соответствующем направлении;</w:t>
      </w:r>
    </w:p>
    <w:p w:rsidR="00553E6F" w:rsidRDefault="00553E6F">
      <w:pPr>
        <w:pStyle w:val="ConsPlusNormal"/>
        <w:ind w:firstLine="540"/>
        <w:jc w:val="both"/>
      </w:pPr>
      <w:r>
        <w:t>анализ и обобщение результатов научно-исследовательских работ, предоставление итогов проделанной обобщающей работы в виде отчетов;</w:t>
      </w:r>
    </w:p>
    <w:p w:rsidR="00553E6F" w:rsidRDefault="00553E6F">
      <w:pPr>
        <w:pStyle w:val="ConsPlusNormal"/>
        <w:ind w:firstLine="540"/>
        <w:jc w:val="both"/>
      </w:pPr>
      <w:r>
        <w:t>подготовка и проведение семинаров, научно-практических конференций;</w:t>
      </w:r>
    </w:p>
    <w:p w:rsidR="00553E6F" w:rsidRDefault="00553E6F">
      <w:pPr>
        <w:pStyle w:val="ConsPlusNormal"/>
        <w:ind w:firstLine="540"/>
        <w:jc w:val="both"/>
      </w:pPr>
      <w:r>
        <w:t>написание статей, редактирование и рецензирование научных публикаций;</w:t>
      </w:r>
    </w:p>
    <w:p w:rsidR="00553E6F" w:rsidRDefault="00553E6F">
      <w:pPr>
        <w:pStyle w:val="ConsPlusNormal"/>
        <w:ind w:firstLine="540"/>
        <w:jc w:val="both"/>
      </w:pPr>
      <w:r>
        <w:t>педагогическая деятельность:</w:t>
      </w:r>
    </w:p>
    <w:p w:rsidR="00553E6F" w:rsidRDefault="00553E6F">
      <w:pPr>
        <w:pStyle w:val="ConsPlusNormal"/>
        <w:ind w:firstLine="540"/>
        <w:jc w:val="both"/>
      </w:pPr>
      <w:r>
        <w:t>преподавание курса философии, а также отдельных разделов и дисциплин философского знания в образовательных организациях высшего образования;</w:t>
      </w:r>
    </w:p>
    <w:p w:rsidR="00553E6F" w:rsidRDefault="00553E6F">
      <w:pPr>
        <w:pStyle w:val="ConsPlusNormal"/>
        <w:ind w:firstLine="540"/>
        <w:jc w:val="both"/>
      </w:pPr>
      <w:r>
        <w:t>разработка учебно-методических материалов для подготовки и чтения лекций, ведения семинарских и практических занятий, приема экзаменов и зачетов, оказание помощи в организации самостоятельной работы обучающихся;</w:t>
      </w:r>
    </w:p>
    <w:p w:rsidR="00553E6F" w:rsidRDefault="00553E6F">
      <w:pPr>
        <w:pStyle w:val="ConsPlusNormal"/>
        <w:ind w:firstLine="540"/>
        <w:jc w:val="both"/>
      </w:pPr>
      <w:r>
        <w:t>проведение различных форм контроля над качеством усвоения пройденного материала и оценивание знаний обучающихся;</w:t>
      </w:r>
    </w:p>
    <w:p w:rsidR="00553E6F" w:rsidRDefault="00553E6F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553E6F" w:rsidRDefault="00553E6F">
      <w:pPr>
        <w:pStyle w:val="ConsPlusNormal"/>
        <w:ind w:firstLine="540"/>
        <w:jc w:val="both"/>
      </w:pPr>
      <w:r>
        <w:t>работа в научно-исследовательском коллективе, выполнение функции ученого секретаря по подготовке и проведению коллективного исследования и публикации его результатов;</w:t>
      </w:r>
    </w:p>
    <w:p w:rsidR="00553E6F" w:rsidRDefault="00553E6F">
      <w:pPr>
        <w:pStyle w:val="ConsPlusNormal"/>
        <w:ind w:firstLine="540"/>
        <w:jc w:val="both"/>
      </w:pPr>
      <w:r>
        <w:t>организационная и координационно-информационная работа в различных общественных, коммерческих и правительственных организациях и фондах.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553E6F" w:rsidRDefault="00553E6F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553E6F" w:rsidRDefault="00553E6F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553E6F" w:rsidRDefault="00553E6F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553E6F" w:rsidRDefault="00553E6F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553E6F" w:rsidRDefault="00553E6F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>владением</w:t>
      </w:r>
      <w:proofErr w:type="gramEnd"/>
      <w:r>
        <w:t xml:space="preserve"> углубленным знанием современных проблем философии, готовностью предлагать и </w:t>
      </w:r>
      <w:proofErr w:type="spellStart"/>
      <w:r>
        <w:t>аргументированно</w:t>
      </w:r>
      <w:proofErr w:type="spellEnd"/>
      <w:r>
        <w:t xml:space="preserve"> обосновывать способы их решения (ОПК-1);</w:t>
      </w:r>
    </w:p>
    <w:p w:rsidR="00553E6F" w:rsidRDefault="00553E6F">
      <w:pPr>
        <w:pStyle w:val="ConsPlusNormal"/>
        <w:ind w:firstLine="540"/>
        <w:jc w:val="both"/>
      </w:pPr>
      <w:r>
        <w:t>способностью использования в различных видах профессиональной деятельности знания в области теории и практики аргументации, методики преподавания философии, педагогики высшей школы (ОПК-2);</w:t>
      </w:r>
    </w:p>
    <w:p w:rsidR="00553E6F" w:rsidRDefault="00553E6F">
      <w:pPr>
        <w:pStyle w:val="ConsPlusNormal"/>
        <w:ind w:firstLine="540"/>
        <w:jc w:val="both"/>
      </w:pPr>
      <w:r>
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 (ОПК-3);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(ОПК-4);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(ОПК-5).</w:t>
      </w:r>
    </w:p>
    <w:p w:rsidR="00553E6F" w:rsidRDefault="00553E6F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553E6F" w:rsidRDefault="00553E6F">
      <w:pPr>
        <w:pStyle w:val="ConsPlusNormal"/>
        <w:ind w:firstLine="540"/>
        <w:jc w:val="both"/>
      </w:pPr>
      <w:r w:rsidRPr="001E483C">
        <w:rPr>
          <w:highlight w:val="yellow"/>
        </w:rPr>
        <w:t>научно-исследовательская деятельность:</w:t>
      </w:r>
    </w:p>
    <w:p w:rsidR="00553E6F" w:rsidRDefault="00553E6F">
      <w:pPr>
        <w:pStyle w:val="ConsPlusNormal"/>
        <w:ind w:firstLine="540"/>
        <w:jc w:val="both"/>
      </w:pPr>
      <w:r>
        <w:t>способностью самостоятельно формулировать конкретные задачи научных исследований и проводить углубленную их разработку (ПК-1);</w:t>
      </w:r>
    </w:p>
    <w:p w:rsidR="00553E6F" w:rsidRDefault="00553E6F">
      <w:pPr>
        <w:pStyle w:val="ConsPlusNormal"/>
        <w:ind w:firstLine="540"/>
        <w:jc w:val="both"/>
      </w:pPr>
      <w:r>
        <w:lastRenderedPageBreak/>
        <w:t>владением методами научного исследования, способность формулировать новые цели и достигать новых результатов в соответствующей предметной области (ПК-2);</w:t>
      </w:r>
    </w:p>
    <w:p w:rsidR="00553E6F" w:rsidRDefault="00553E6F">
      <w:pPr>
        <w:pStyle w:val="ConsPlusNormal"/>
        <w:ind w:firstLine="540"/>
        <w:jc w:val="both"/>
      </w:pPr>
      <w:r>
        <w:t>готовностью вести научные исследования, соблюдая все принципы академической этики, и готовностью осознавать личную ответственность за цели, средства, результаты научной работы (ПК-3);</w:t>
      </w:r>
    </w:p>
    <w:p w:rsidR="00553E6F" w:rsidRDefault="00553E6F">
      <w:pPr>
        <w:pStyle w:val="ConsPlusNormal"/>
        <w:ind w:firstLine="540"/>
        <w:jc w:val="both"/>
      </w:pPr>
      <w:r w:rsidRPr="001E483C">
        <w:rPr>
          <w:highlight w:val="yellow"/>
        </w:rPr>
        <w:t>педагогическая деятельность:</w:t>
      </w:r>
    </w:p>
    <w:p w:rsidR="00553E6F" w:rsidRDefault="00553E6F">
      <w:pPr>
        <w:pStyle w:val="ConsPlusNormal"/>
        <w:ind w:firstLine="540"/>
        <w:jc w:val="both"/>
      </w:pPr>
      <w:r>
        <w:t>способностью формулировать и решать дидактические и воспитательные задачи, возникающие в ходе педагогической деятельности и ее организации (ПК-4);</w:t>
      </w:r>
    </w:p>
    <w:p w:rsidR="00553E6F" w:rsidRDefault="00553E6F">
      <w:pPr>
        <w:pStyle w:val="ConsPlusNormal"/>
        <w:ind w:firstLine="540"/>
        <w:jc w:val="both"/>
      </w:pPr>
      <w:r>
        <w:t>способностью использовать углубленные специализированные профессиональные знания и умения при проведении занятий по философским дисциплинам в высшей школе (ПК-5);</w:t>
      </w:r>
    </w:p>
    <w:p w:rsidR="00553E6F" w:rsidRDefault="00553E6F">
      <w:pPr>
        <w:pStyle w:val="ConsPlusNormal"/>
        <w:ind w:firstLine="540"/>
        <w:jc w:val="both"/>
      </w:pPr>
      <w:r>
        <w:t>готовностью использовать в процессе педагогической деятельности современные образовательные технологии (ПК-6);</w:t>
      </w:r>
    </w:p>
    <w:p w:rsidR="00553E6F" w:rsidRDefault="00553E6F">
      <w:pPr>
        <w:pStyle w:val="ConsPlusNormal"/>
        <w:ind w:firstLine="540"/>
        <w:jc w:val="both"/>
      </w:pPr>
      <w:r>
        <w:t>готовностью учитывать специфику аудитории и владеть вниманием слушателей (ПК-7);</w:t>
      </w:r>
    </w:p>
    <w:p w:rsidR="00553E6F" w:rsidRDefault="00553E6F">
      <w:pPr>
        <w:pStyle w:val="ConsPlusNormal"/>
        <w:ind w:firstLine="540"/>
        <w:jc w:val="both"/>
      </w:pPr>
      <w:r w:rsidRPr="001E483C">
        <w:rPr>
          <w:highlight w:val="yellow"/>
        </w:rPr>
        <w:t>организационно-управленческая деятельность:</w:t>
      </w:r>
    </w:p>
    <w:p w:rsidR="00553E6F" w:rsidRDefault="00553E6F">
      <w:pPr>
        <w:pStyle w:val="ConsPlusNormal"/>
        <w:ind w:firstLine="540"/>
        <w:jc w:val="both"/>
      </w:pPr>
      <w:r>
        <w:t>готовностью к практическому использованию полученных углубленных знаний в принятии управленческих решений (ПК-8);</w:t>
      </w:r>
    </w:p>
    <w:p w:rsidR="00553E6F" w:rsidRDefault="00553E6F">
      <w:pPr>
        <w:pStyle w:val="ConsPlusNormal"/>
        <w:ind w:firstLine="540"/>
        <w:jc w:val="both"/>
      </w:pPr>
      <w:r>
        <w:t>способностью использовать на практике умения и навыки в организации исследовательских и проектных работ (ПК-9).</w:t>
      </w:r>
    </w:p>
    <w:p w:rsidR="00553E6F" w:rsidRDefault="00553E6F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553E6F" w:rsidRDefault="00553E6F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553E6F" w:rsidRDefault="00553E6F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VI. ТРЕБОВАНИЯ К СТРУКТУРЕ ПРОГРАММЫ МАГИСТРАТУРЫ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553E6F" w:rsidRDefault="00553E6F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553E6F" w:rsidRDefault="008D2DFC">
      <w:pPr>
        <w:pStyle w:val="ConsPlusNormal"/>
        <w:ind w:firstLine="540"/>
        <w:jc w:val="both"/>
      </w:pPr>
      <w:hyperlink w:anchor="P150" w:history="1">
        <w:r w:rsidR="00553E6F">
          <w:rPr>
            <w:color w:val="0000FF"/>
          </w:rPr>
          <w:t>Блок 1</w:t>
        </w:r>
      </w:hyperlink>
      <w:r w:rsidR="00553E6F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553E6F" w:rsidRDefault="008D2DFC">
      <w:pPr>
        <w:pStyle w:val="ConsPlusNormal"/>
        <w:ind w:firstLine="540"/>
        <w:jc w:val="both"/>
      </w:pPr>
      <w:hyperlink w:anchor="P157" w:history="1">
        <w:r w:rsidR="00553E6F">
          <w:rPr>
            <w:color w:val="0000FF"/>
          </w:rPr>
          <w:t>Блок 2</w:t>
        </w:r>
      </w:hyperlink>
      <w:r w:rsidR="00553E6F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553E6F" w:rsidRDefault="008D2DFC">
      <w:pPr>
        <w:pStyle w:val="ConsPlusNormal"/>
        <w:ind w:firstLine="540"/>
        <w:jc w:val="both"/>
      </w:pPr>
      <w:hyperlink w:anchor="P163" w:history="1">
        <w:r w:rsidR="00553E6F">
          <w:rPr>
            <w:color w:val="0000FF"/>
          </w:rPr>
          <w:t>Блок 3</w:t>
        </w:r>
      </w:hyperlink>
      <w:r w:rsidR="00553E6F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553E6F" w:rsidRDefault="00553E6F">
      <w:pPr>
        <w:pStyle w:val="ConsPlusNormal"/>
        <w:ind w:firstLine="540"/>
        <w:jc w:val="both"/>
      </w:pPr>
      <w:r>
        <w:t>--------------------------------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 xml:space="preserve"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</w:t>
      </w:r>
      <w:r>
        <w:lastRenderedPageBreak/>
        <w:t>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553E6F" w:rsidRDefault="00553E6F">
      <w:pPr>
        <w:sectPr w:rsidR="00553E6F" w:rsidSect="00A17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Структура программы магистратуры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right"/>
      </w:pPr>
      <w:r>
        <w:t>Таблица 1</w:t>
      </w:r>
    </w:p>
    <w:p w:rsidR="00553E6F" w:rsidRDefault="00553E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6480"/>
        <w:gridCol w:w="2160"/>
      </w:tblGrid>
      <w:tr w:rsidR="00553E6F">
        <w:tc>
          <w:tcPr>
            <w:tcW w:w="7622" w:type="dxa"/>
            <w:gridSpan w:val="2"/>
          </w:tcPr>
          <w:p w:rsidR="00553E6F" w:rsidRDefault="00553E6F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553E6F">
        <w:tc>
          <w:tcPr>
            <w:tcW w:w="1142" w:type="dxa"/>
            <w:vMerge w:val="restart"/>
          </w:tcPr>
          <w:p w:rsidR="00553E6F" w:rsidRDefault="00553E6F">
            <w:pPr>
              <w:pStyle w:val="ConsPlusNormal"/>
            </w:pPr>
            <w:bookmarkStart w:id="1" w:name="P150"/>
            <w:bookmarkEnd w:id="1"/>
            <w:r>
              <w:t>Блок 1</w:t>
            </w:r>
          </w:p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54 - 60</w:t>
            </w:r>
          </w:p>
        </w:tc>
      </w:tr>
      <w:tr w:rsidR="00553E6F">
        <w:tc>
          <w:tcPr>
            <w:tcW w:w="1142" w:type="dxa"/>
            <w:vMerge/>
          </w:tcPr>
          <w:p w:rsidR="00553E6F" w:rsidRDefault="00553E6F"/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18 - 27</w:t>
            </w:r>
          </w:p>
        </w:tc>
      </w:tr>
      <w:tr w:rsidR="00553E6F">
        <w:tc>
          <w:tcPr>
            <w:tcW w:w="1142" w:type="dxa"/>
            <w:vMerge/>
          </w:tcPr>
          <w:p w:rsidR="00553E6F" w:rsidRDefault="00553E6F"/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27 - 42</w:t>
            </w:r>
          </w:p>
        </w:tc>
      </w:tr>
      <w:tr w:rsidR="00553E6F">
        <w:tc>
          <w:tcPr>
            <w:tcW w:w="1142" w:type="dxa"/>
          </w:tcPr>
          <w:p w:rsidR="00553E6F" w:rsidRDefault="00553E6F">
            <w:pPr>
              <w:pStyle w:val="ConsPlusNormal"/>
            </w:pPr>
            <w:bookmarkStart w:id="2" w:name="P157"/>
            <w:bookmarkEnd w:id="2"/>
            <w:r>
              <w:t>Блок 2</w:t>
            </w:r>
          </w:p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51 - 60</w:t>
            </w:r>
          </w:p>
        </w:tc>
      </w:tr>
      <w:tr w:rsidR="00553E6F">
        <w:tc>
          <w:tcPr>
            <w:tcW w:w="1142" w:type="dxa"/>
          </w:tcPr>
          <w:p w:rsidR="00553E6F" w:rsidRDefault="00553E6F">
            <w:pPr>
              <w:pStyle w:val="ConsPlusNormal"/>
            </w:pPr>
          </w:p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51 - 60</w:t>
            </w:r>
          </w:p>
        </w:tc>
      </w:tr>
      <w:tr w:rsidR="00553E6F">
        <w:tc>
          <w:tcPr>
            <w:tcW w:w="1142" w:type="dxa"/>
            <w:vMerge w:val="restart"/>
          </w:tcPr>
          <w:p w:rsidR="00553E6F" w:rsidRDefault="00553E6F">
            <w:pPr>
              <w:pStyle w:val="ConsPlusNormal"/>
            </w:pPr>
            <w:bookmarkStart w:id="3" w:name="P163"/>
            <w:bookmarkEnd w:id="3"/>
            <w:r>
              <w:t>Блок 3</w:t>
            </w:r>
          </w:p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6 - 9</w:t>
            </w:r>
          </w:p>
        </w:tc>
      </w:tr>
      <w:tr w:rsidR="00553E6F">
        <w:tc>
          <w:tcPr>
            <w:tcW w:w="1142" w:type="dxa"/>
            <w:vMerge/>
          </w:tcPr>
          <w:p w:rsidR="00553E6F" w:rsidRDefault="00553E6F"/>
        </w:tc>
        <w:tc>
          <w:tcPr>
            <w:tcW w:w="6480" w:type="dxa"/>
          </w:tcPr>
          <w:p w:rsidR="00553E6F" w:rsidRDefault="00553E6F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6 - 9</w:t>
            </w:r>
          </w:p>
        </w:tc>
      </w:tr>
      <w:tr w:rsidR="00553E6F">
        <w:tc>
          <w:tcPr>
            <w:tcW w:w="7622" w:type="dxa"/>
            <w:gridSpan w:val="2"/>
          </w:tcPr>
          <w:p w:rsidR="00553E6F" w:rsidRDefault="00553E6F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60" w:type="dxa"/>
          </w:tcPr>
          <w:p w:rsidR="00553E6F" w:rsidRDefault="00553E6F">
            <w:pPr>
              <w:pStyle w:val="ConsPlusNormal"/>
              <w:jc w:val="center"/>
            </w:pPr>
            <w:r>
              <w:t>120</w:t>
            </w:r>
          </w:p>
        </w:tc>
      </w:tr>
    </w:tbl>
    <w:p w:rsidR="00553E6F" w:rsidRDefault="00553E6F">
      <w:pPr>
        <w:sectPr w:rsidR="00553E6F">
          <w:pgSz w:w="16838" w:h="11905"/>
          <w:pgMar w:top="1701" w:right="1134" w:bottom="850" w:left="1134" w:header="0" w:footer="0" w:gutter="0"/>
          <w:cols w:space="720"/>
        </w:sectPr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50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57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553E6F" w:rsidRDefault="00553E6F">
      <w:pPr>
        <w:pStyle w:val="ConsPlusNormal"/>
        <w:ind w:firstLine="540"/>
        <w:jc w:val="both"/>
      </w:pPr>
      <w:r>
        <w:t xml:space="preserve">6.5. В </w:t>
      </w:r>
      <w:hyperlink w:anchor="P15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входит производственная, в том числе преддипломная, практики.</w:t>
      </w:r>
    </w:p>
    <w:p w:rsidR="00553E6F" w:rsidRDefault="00553E6F">
      <w:pPr>
        <w:pStyle w:val="ConsPlusNormal"/>
        <w:ind w:firstLine="540"/>
        <w:jc w:val="both"/>
      </w:pPr>
      <w:r>
        <w:t>Типы производственной практики:</w:t>
      </w:r>
    </w:p>
    <w:p w:rsidR="00553E6F" w:rsidRDefault="00553E6F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553E6F" w:rsidRDefault="00553E6F">
      <w:pPr>
        <w:pStyle w:val="ConsPlusNormal"/>
        <w:ind w:firstLine="540"/>
        <w:jc w:val="both"/>
      </w:pPr>
      <w:r>
        <w:t>педагогическая практика;</w:t>
      </w:r>
    </w:p>
    <w:p w:rsidR="00553E6F" w:rsidRDefault="00553E6F">
      <w:pPr>
        <w:pStyle w:val="ConsPlusNormal"/>
        <w:ind w:firstLine="540"/>
        <w:jc w:val="both"/>
      </w:pPr>
      <w:r>
        <w:t>НИР.</w:t>
      </w:r>
    </w:p>
    <w:p w:rsidR="00553E6F" w:rsidRDefault="00553E6F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553E6F" w:rsidRDefault="00553E6F">
      <w:pPr>
        <w:pStyle w:val="ConsPlusNormal"/>
        <w:ind w:firstLine="540"/>
        <w:jc w:val="both"/>
      </w:pPr>
      <w:r>
        <w:t>стационарная.</w:t>
      </w:r>
    </w:p>
    <w:p w:rsidR="00553E6F" w:rsidRDefault="00553E6F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553E6F" w:rsidRDefault="00553E6F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553E6F" w:rsidRDefault="00553E6F">
      <w:pPr>
        <w:pStyle w:val="ConsPlusNormal"/>
        <w:ind w:firstLine="540"/>
        <w:jc w:val="both"/>
      </w:pPr>
      <w:r>
        <w:t>Производственная практика может проводиться в структурных подразделениях организации.</w:t>
      </w:r>
    </w:p>
    <w:p w:rsidR="00553E6F" w:rsidRDefault="00553E6F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553E6F" w:rsidRDefault="00553E6F">
      <w:pPr>
        <w:pStyle w:val="ConsPlusNormal"/>
        <w:ind w:firstLine="540"/>
        <w:jc w:val="both"/>
      </w:pPr>
      <w:r>
        <w:t xml:space="preserve">6.6. В </w:t>
      </w:r>
      <w:hyperlink w:anchor="P16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553E6F" w:rsidRDefault="00553E6F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5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53E6F" w:rsidRDefault="00553E6F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5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center"/>
      </w:pPr>
      <w:r>
        <w:t>VII. ТРЕБОВАНИЯ К УСЛОВИЯМ РЕАЛИЗАЦИИ</w:t>
      </w:r>
    </w:p>
    <w:p w:rsidR="00553E6F" w:rsidRDefault="00553E6F">
      <w:pPr>
        <w:pStyle w:val="ConsPlusNormal"/>
        <w:jc w:val="center"/>
      </w:pPr>
      <w:r>
        <w:t>ПРОГРАММЫ МАГИСТРАТУРЫ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553E6F" w:rsidRDefault="00553E6F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553E6F" w:rsidRDefault="00553E6F">
      <w:pPr>
        <w:pStyle w:val="ConsPlusNormal"/>
        <w:ind w:firstLine="540"/>
        <w:jc w:val="both"/>
      </w:pPr>
      <w:r>
        <w:lastRenderedPageBreak/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553E6F" w:rsidRDefault="00553E6F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53E6F" w:rsidRDefault="00553E6F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553E6F" w:rsidRDefault="00553E6F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553E6F" w:rsidRDefault="00553E6F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53E6F" w:rsidRDefault="00553E6F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553E6F" w:rsidRDefault="00553E6F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53E6F" w:rsidRDefault="00553E6F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553E6F" w:rsidRDefault="00553E6F">
      <w:pPr>
        <w:pStyle w:val="ConsPlusNormal"/>
        <w:ind w:firstLine="540"/>
        <w:jc w:val="both"/>
      </w:pPr>
      <w:r>
        <w:t>--------------------------------</w:t>
      </w:r>
    </w:p>
    <w:p w:rsidR="00553E6F" w:rsidRDefault="00553E6F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553E6F" w:rsidRDefault="00553E6F">
      <w:pPr>
        <w:pStyle w:val="ConsPlusNormal"/>
        <w:ind w:firstLine="540"/>
        <w:jc w:val="both"/>
      </w:pPr>
    </w:p>
    <w:p w:rsidR="00553E6F" w:rsidRDefault="00553E6F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553E6F" w:rsidRDefault="00553E6F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553E6F" w:rsidRDefault="00553E6F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553E6F" w:rsidRDefault="00553E6F">
      <w:pPr>
        <w:pStyle w:val="ConsPlusNormal"/>
        <w:ind w:firstLine="540"/>
        <w:jc w:val="both"/>
      </w:pPr>
      <w:r>
        <w:lastRenderedPageBreak/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553E6F" w:rsidRDefault="00553E6F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 не менее 20 в журналах, индексируемых в Российском индексе научного цитирования.</w:t>
      </w:r>
      <w:proofErr w:type="gramEnd"/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553E6F" w:rsidRDefault="00553E6F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553E6F" w:rsidRDefault="00553E6F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553E6F" w:rsidRDefault="00553E6F">
      <w:pPr>
        <w:pStyle w:val="ConsPlusNormal"/>
        <w:ind w:firstLine="540"/>
        <w:jc w:val="both"/>
      </w:pPr>
      <w:r>
        <w:t>80 процентов для программы прикладной магистратуры.</w:t>
      </w:r>
    </w:p>
    <w:p w:rsidR="00553E6F" w:rsidRDefault="00553E6F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553E6F" w:rsidRDefault="00553E6F">
      <w:pPr>
        <w:pStyle w:val="ConsPlusNormal"/>
        <w:ind w:firstLine="540"/>
        <w:jc w:val="both"/>
      </w:pPr>
      <w:r>
        <w:t>10 процентов для программы академической магистратуры;</w:t>
      </w:r>
    </w:p>
    <w:p w:rsidR="00553E6F" w:rsidRDefault="00553E6F">
      <w:pPr>
        <w:pStyle w:val="ConsPlusNormal"/>
        <w:ind w:firstLine="540"/>
        <w:jc w:val="both"/>
      </w:pPr>
      <w:r>
        <w:t>10 процентов для программы прикладной магистратуры.</w:t>
      </w:r>
    </w:p>
    <w:p w:rsidR="00553E6F" w:rsidRDefault="00553E6F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553E6F" w:rsidRDefault="00553E6F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553E6F" w:rsidRDefault="00553E6F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553E6F" w:rsidRDefault="00553E6F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553E6F" w:rsidRDefault="00553E6F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53E6F" w:rsidRDefault="00553E6F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553E6F" w:rsidRDefault="00553E6F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553E6F" w:rsidRDefault="00553E6F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553E6F" w:rsidRDefault="00553E6F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553E6F" w:rsidRDefault="00553E6F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553E6F" w:rsidRDefault="00553E6F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553E6F" w:rsidRDefault="00553E6F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jc w:val="both"/>
      </w:pPr>
    </w:p>
    <w:p w:rsidR="00553E6F" w:rsidRDefault="00553E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167A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3E6F"/>
    <w:rsid w:val="000156F2"/>
    <w:rsid w:val="001E483C"/>
    <w:rsid w:val="003B6048"/>
    <w:rsid w:val="00474B04"/>
    <w:rsid w:val="00553E6F"/>
    <w:rsid w:val="008418C4"/>
    <w:rsid w:val="008D2DFC"/>
    <w:rsid w:val="00990267"/>
    <w:rsid w:val="009A5B44"/>
    <w:rsid w:val="009E28CE"/>
    <w:rsid w:val="00B93046"/>
    <w:rsid w:val="00DC41E0"/>
    <w:rsid w:val="00ED4DB6"/>
    <w:rsid w:val="00E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3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EC6F9A8034B7B7F4B3DDC4D27D7D1BA0AF0083B22884403C998CAC27976757C2DD72C1E2BA0A9c9jEL" TargetMode="External"/><Relationship Id="rId13" Type="http://schemas.openxmlformats.org/officeDocument/2006/relationships/hyperlink" Target="consultantplus://offline/ref=AB8EC6F9A8034B7B7F4B3DDC4D27D7D1BA0BF9063A20884403C998CAC27976757C2DD72C1E2AA0A9c9j0L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8EC6F9A8034B7B7F4B3DDC4D27D7D1BA02F60D3F22884403C998CAC2c7j9L" TargetMode="External"/><Relationship Id="rId12" Type="http://schemas.openxmlformats.org/officeDocument/2006/relationships/hyperlink" Target="consultantplus://offline/ref=AB8EC6F9A8034B7B7F4B3DDC4D27D7D1BA02F20B3A22884403C998CAC27976757C2DD72C1E2AA0A9c9j7L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8EC6F9A8034B7B7F4B3DDC4D27D7D1BA0AF6083C25884403C998CAC27976757C2DD72C1E2AA0ACc9j5L" TargetMode="External"/><Relationship Id="rId11" Type="http://schemas.openxmlformats.org/officeDocument/2006/relationships/hyperlink" Target="consultantplus://offline/ref=AB8EC6F9A8034B7B7F4B3DDC4D27D7D1BA04F8083F2D884403C998CAC2c7j9L" TargetMode="External"/><Relationship Id="rId5" Type="http://schemas.openxmlformats.org/officeDocument/2006/relationships/hyperlink" Target="consultantplus://offline/ref=AB8EC6F9A8034B7B7F4B3DDC4D27D7D1B903F10C3E27884403C998CAC27976757C2DD72C1E2AA0AEc9j6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8EC6F9A8034B7B7F4B3DDC4D27D7D1B903F10E3D2C884403C998CAC2c7j9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8EC6F9A8034B7B7F4B3DDC4D27D7D1BA0BF7073E25884403C998CAC27976757C2DD72C1E2AA6AEc9j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A422AF1-44CD-4DC2-A1AD-4E295661804E}"/>
</file>

<file path=customXml/itemProps2.xml><?xml version="1.0" encoding="utf-8"?>
<ds:datastoreItem xmlns:ds="http://schemas.openxmlformats.org/officeDocument/2006/customXml" ds:itemID="{343DAFF3-AC7C-4FAC-A893-C7FB082ACCDF}"/>
</file>

<file path=customXml/itemProps3.xml><?xml version="1.0" encoding="utf-8"?>
<ds:datastoreItem xmlns:ds="http://schemas.openxmlformats.org/officeDocument/2006/customXml" ds:itemID="{ECC6C25A-EF86-45A9-BF3B-D6B131C5C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4792</Words>
  <Characters>27319</Characters>
  <Application>Microsoft Office Word</Application>
  <DocSecurity>0</DocSecurity>
  <Lines>227</Lines>
  <Paragraphs>64</Paragraphs>
  <ScaleCrop>false</ScaleCrop>
  <Company/>
  <LinksUpToDate>false</LinksUpToDate>
  <CharactersWithSpaces>32047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2016-09-20T11:35:00Z</dcterms:created>
  <dcterms:modified xsi:type="dcterms:W3CDTF">2017-03-01T05:38:00Z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