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19 декабря 2014 г. N 35263</w:t>
      </w:r>
    </w:p>
    <w:p w:rsidR="00933039" w:rsidRDefault="0093303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ноября 2014 г. N 1505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44.04.01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ПЕДАГОГИЧЕСКОЕ ОБРАЗОВАНИЕ (УРОВЕНЬ МАГИСТРАТУРЫ)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6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4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44.04.01 Педагогическое образование (уровень магистратуры).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933039" w:rsidRDefault="00C64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proofErr w:type="gramStart"/>
        <w:r w:rsidR="00933039">
          <w:rPr>
            <w:rFonts w:ascii="Calibri" w:hAnsi="Calibri" w:cs="Calibri"/>
            <w:color w:val="0000FF"/>
          </w:rPr>
          <w:t>приказ</w:t>
        </w:r>
      </w:hyperlink>
      <w:r w:rsidR="00933039">
        <w:rPr>
          <w:rFonts w:ascii="Calibri" w:hAnsi="Calibri" w:cs="Calibri"/>
        </w:rPr>
        <w:t xml:space="preserve"> Министерства образования и науки Российской Федерации от 14 января 2010 г. N 35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050100 Педагогическое образование и науки Российской Федерации, утвержденного постановлением Правительства (квалификация (степень) "магистр")" (зарегистрирован Министерством юстиции Российской Федерации 27 февраля 2010 г., регистрационный N 16521);</w:t>
      </w:r>
      <w:proofErr w:type="gramEnd"/>
    </w:p>
    <w:p w:rsidR="00933039" w:rsidRDefault="00C64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 w:rsidR="00933039">
          <w:rPr>
            <w:rFonts w:ascii="Calibri" w:hAnsi="Calibri" w:cs="Calibri"/>
            <w:color w:val="0000FF"/>
          </w:rPr>
          <w:t>пункт 51</w:t>
        </w:r>
      </w:hyperlink>
      <w:r w:rsidR="00933039"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lastRenderedPageBreak/>
        <w:t>Приложение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ноября 2014 г. N 1505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4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МАГИСТРАТУРА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44.04.01 ПЕДАГОГИЧЕСКОЕ ОБРАЗОВАНИЕ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3"/>
      <w:bookmarkEnd w:id="3"/>
      <w:r>
        <w:rPr>
          <w:rFonts w:ascii="Calibri" w:hAnsi="Calibri" w:cs="Calibri"/>
        </w:rPr>
        <w:t>I. ОБЛАСТЬ ПРИМЕНЕНИЯ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44.04.01 Педагогическое образование (далее соответственно - программа магистратуры, направление подготовки).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7"/>
      <w:bookmarkEnd w:id="4"/>
      <w:r>
        <w:rPr>
          <w:rFonts w:ascii="Calibri" w:hAnsi="Calibri" w:cs="Calibri"/>
        </w:rPr>
        <w:t>II. ИСПОЛЬЗУЕМЫЕ СОКРАЩЕНИЯ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ОПК - общепрофессиональные компетенции;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магистратуры в организации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 заочной формах обучения.</w:t>
      </w:r>
      <w:proofErr w:type="gramEnd"/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магистратуры составляет 120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магистратуры: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 по сравнению со сроком получения образования по очной форме обучения. Объем программы магистратуры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</w:t>
      </w:r>
      <w:r>
        <w:rPr>
          <w:rFonts w:ascii="Calibri" w:hAnsi="Calibri" w:cs="Calibri"/>
        </w:rPr>
        <w:lastRenderedPageBreak/>
        <w:t>реализуемый за один учебный год, определяется организацией самостоятельно;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rPr>
          <w:rFonts w:ascii="Calibri" w:hAnsi="Calibri" w:cs="Calibri"/>
        </w:rPr>
        <w:t>за один учебный год при обучении по индивидуальному учебному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магистратуры возможна с использованием сетевой формы.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0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МАГИСТРАТУРЫ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магистратуры, включает образование, социальную сферу, культуру.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магистратуры, являются обучение, воспитание, развитие, просвещение, образовательные системы.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методическая;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управленческая;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культурно-просветительская.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деятельность: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изучение возможностей, потребностей и </w:t>
      </w:r>
      <w:proofErr w:type="gramStart"/>
      <w:r>
        <w:rPr>
          <w:rFonts w:ascii="Calibri" w:hAnsi="Calibri" w:cs="Calibri"/>
        </w:rPr>
        <w:t>достижений</w:t>
      </w:r>
      <w:proofErr w:type="gramEnd"/>
      <w:r>
        <w:rPr>
          <w:rFonts w:ascii="Calibri" w:hAnsi="Calibri" w:cs="Calibri"/>
        </w:rPr>
        <w:t xml:space="preserve"> обучающихся в зависимости от уровня осваиваемой образовательной программы;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организация процесса обучения и воспитания в сфере образования с использованием </w:t>
      </w:r>
      <w:r>
        <w:rPr>
          <w:rFonts w:ascii="Calibri" w:hAnsi="Calibri" w:cs="Calibri"/>
        </w:rPr>
        <w:lastRenderedPageBreak/>
        <w:t>технологий, отражающих специфику предметной области и соответствующих возрастным и психофизическим особенностям обучающихся, в том числе их особым образовательным потребностям;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взаимодействия с коллегами, родителями, социальными партнерами, в том числе иностранными;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профессионального самообразования и личностного роста;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анализ, систематизация и обобщение результатов научных исследований в сфере науки и образования путем применения комплекса исследовательских методов при решении конкретных научно-исследовательских задач;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и анализ результатов научного исследования в сфере науки и области образования с использованием современных научных методов и технологий;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 деятельность: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проектирование образовательных программ и индивидуальных образовательных маршрутов обучающихся;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проектирование содержания учебных дисциплин (модулей), форм и методов контроля и контрольно-измерительных материалов;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проектирование образовательных сред, обеспечивающих качество образовательного процесса;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проектирование дальнейшего образовательного маршрута и профессиональной карьеры;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методическая деятельность: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изучение и анализ профессиональных и образовательных потребностей и возможностей педагогов и проектирование на основе полученных результатов маршрутов индивидуального методического сопровождения;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исследование, организация и оценка реализации результатов методического сопровождения педагогов;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управленческая деятельность: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изучение состояния и потенциала управляемой системы и ее макро- и микроокружения путем использования комплекса методов стратегического и оперативного анализа;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исследование, организация и оценка реализации результатов управленческого процесса с использованием технологий менеджмента, соответствующих общим и специфическим закономерностям развития управляемой системы;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имеющихся возможностей окружения управляемой системы и проектирование путей ее обогащения и развития для обеспечения качества управления;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культурно-просветительская деятельность: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изучение и формирование культурных потребностей обучающихся;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культурно-образовательного уровня различных групп населения, разработка стратегии просветительской деятельности;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проектирование и реализация комплексных просветительских программ, ориентированных на потребности различных социальных групп, с учетом региональной и демографической специфики.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12"/>
      <w:bookmarkEnd w:id="7"/>
      <w:r>
        <w:rPr>
          <w:rFonts w:ascii="Calibri" w:hAnsi="Calibri" w:cs="Calibri"/>
        </w:rPr>
        <w:t>V. ТРЕБОВАНИЯ К РЕЗУЛЬТАТАМ ОСВОЕНИЯ ПРОГРАММЫ МАГИСТРАТУРЫ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абстрактному мышлению, анализу, синтезу, способностью совершенствовать и развивать свой интеллектуальный и общекультурный уровень (ОК-1);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самостоятельному освоению и использованию новых методов исследования, к освоению новых сфер профессиональной деятельности (ОК-3);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способностью формировать ресурсно-информационные базы для осуществления практической деятельности в различных сферах (ОК-4);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самостоятельно приобретать и использовать, в том числе с помощью информационных технологий, новые знания и умения, непосредственно не связанные со сферой профессиональной деятельности (ОК-5).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Выпускник, освоивший программу магистратуры, должен обладать следующими </w:t>
      </w:r>
      <w:proofErr w:type="spellStart"/>
      <w:r>
        <w:rPr>
          <w:rFonts w:ascii="Calibri" w:hAnsi="Calibri" w:cs="Calibri"/>
        </w:rPr>
        <w:t>общепрофессиональными</w:t>
      </w:r>
      <w:proofErr w:type="spellEnd"/>
      <w:r>
        <w:rPr>
          <w:rFonts w:ascii="Calibri" w:hAnsi="Calibri" w:cs="Calibri"/>
        </w:rPr>
        <w:t xml:space="preserve"> компетенциями: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осуществлять профессиональную коммуникацию в устной и письменной </w:t>
      </w:r>
      <w:proofErr w:type="gramStart"/>
      <w:r>
        <w:rPr>
          <w:rFonts w:ascii="Calibri" w:hAnsi="Calibri" w:cs="Calibri"/>
        </w:rPr>
        <w:t>формах</w:t>
      </w:r>
      <w:proofErr w:type="gramEnd"/>
      <w:r>
        <w:rPr>
          <w:rFonts w:ascii="Calibri" w:hAnsi="Calibri" w:cs="Calibri"/>
        </w:rPr>
        <w:t xml:space="preserve"> на русском и иностранном языках для решения задач профессиональной деятельности (ОПК-1);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использовать знание современных проблем науки и образования при решении профессиональных задач (ОПК-2);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взаимодействовать с участниками образовательного процесса и социальными партнерами, руководить коллективом, толерантно воспринимая социальные, </w:t>
      </w:r>
      <w:proofErr w:type="spellStart"/>
      <w:r>
        <w:rPr>
          <w:rFonts w:ascii="Calibri" w:hAnsi="Calibri" w:cs="Calibri"/>
        </w:rPr>
        <w:t>этноконфессиональные</w:t>
      </w:r>
      <w:proofErr w:type="spellEnd"/>
      <w:r>
        <w:rPr>
          <w:rFonts w:ascii="Calibri" w:hAnsi="Calibri" w:cs="Calibri"/>
        </w:rPr>
        <w:t xml:space="preserve"> и культурные различия (ОПК-3);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осуществлять профессиональное и личностное самообразование, проектировать дальнейшие образовательные маршруты и профессиональную карьеру (ОПК-4).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</w:t>
      </w:r>
      <w:proofErr w:type="gramStart"/>
      <w:r>
        <w:rPr>
          <w:rFonts w:ascii="Calibri" w:hAnsi="Calibri" w:cs="Calibri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933039" w:rsidRPr="00B539DE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FF0000"/>
          <w:highlight w:val="yellow"/>
        </w:rPr>
      </w:pPr>
      <w:r w:rsidRPr="00B539DE">
        <w:rPr>
          <w:rFonts w:ascii="Calibri" w:hAnsi="Calibri" w:cs="Calibri"/>
          <w:color w:val="FF0000"/>
          <w:highlight w:val="yellow"/>
        </w:rPr>
        <w:t>педагогическая деятельность:</w:t>
      </w:r>
    </w:p>
    <w:p w:rsidR="00933039" w:rsidRPr="00A4455A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A4455A">
        <w:rPr>
          <w:rFonts w:ascii="Calibri" w:hAnsi="Calibri" w:cs="Calibri"/>
          <w:highlight w:val="yellow"/>
        </w:rPr>
        <w:t>способностью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 (ПК-1);</w:t>
      </w:r>
    </w:p>
    <w:p w:rsidR="00933039" w:rsidRPr="00A4455A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A4455A">
        <w:rPr>
          <w:rFonts w:ascii="Calibri" w:hAnsi="Calibri" w:cs="Calibri"/>
          <w:highlight w:val="yellow"/>
        </w:rPr>
        <w:t>способностью формировать образовательную среду и использовать профессиональные знания и умения в реализации задач инновационной образовательной политики (ПК-2);</w:t>
      </w:r>
    </w:p>
    <w:p w:rsidR="00933039" w:rsidRPr="00A4455A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A4455A">
        <w:rPr>
          <w:rFonts w:ascii="Calibri" w:hAnsi="Calibri" w:cs="Calibri"/>
          <w:highlight w:val="yellow"/>
        </w:rPr>
        <w:t xml:space="preserve">способностью руководить исследовательской работой </w:t>
      </w:r>
      <w:proofErr w:type="gramStart"/>
      <w:r w:rsidRPr="00A4455A">
        <w:rPr>
          <w:rFonts w:ascii="Calibri" w:hAnsi="Calibri" w:cs="Calibri"/>
          <w:highlight w:val="yellow"/>
        </w:rPr>
        <w:t>обучающихся</w:t>
      </w:r>
      <w:proofErr w:type="gramEnd"/>
      <w:r w:rsidRPr="00A4455A">
        <w:rPr>
          <w:rFonts w:ascii="Calibri" w:hAnsi="Calibri" w:cs="Calibri"/>
          <w:highlight w:val="yellow"/>
        </w:rPr>
        <w:t xml:space="preserve"> (ПК-3);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4455A">
        <w:rPr>
          <w:rFonts w:ascii="Calibri" w:hAnsi="Calibri" w:cs="Calibri"/>
          <w:highlight w:val="yellow"/>
        </w:rPr>
        <w:t>готовностью к разработке и реализации методик, технологий и приемов обучения, к анализу результатов процесса их использования в организациях, осуществляющих образовательную деятельность (ПК-4);</w:t>
      </w:r>
    </w:p>
    <w:p w:rsidR="00933039" w:rsidRPr="00B539DE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FF0000"/>
        </w:rPr>
      </w:pPr>
      <w:r w:rsidRPr="00B539DE">
        <w:rPr>
          <w:rFonts w:ascii="Calibri" w:hAnsi="Calibri" w:cs="Calibri"/>
          <w:color w:val="FF0000"/>
          <w:highlight w:val="yellow"/>
        </w:rPr>
        <w:t>научно-исследовательская деятельность:</w:t>
      </w: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C51470">
        <w:rPr>
          <w:rFonts w:ascii="Calibri" w:hAnsi="Calibri" w:cs="Calibri"/>
          <w:highlight w:val="yellow"/>
        </w:rPr>
        <w:t>способностью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 (ПК-5);</w:t>
      </w: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C51470">
        <w:rPr>
          <w:rFonts w:ascii="Calibri" w:hAnsi="Calibri" w:cs="Calibri"/>
          <w:highlight w:val="yellow"/>
        </w:rPr>
        <w:t xml:space="preserve">готовностью использовать индивидуальные </w:t>
      </w:r>
      <w:proofErr w:type="spellStart"/>
      <w:r w:rsidRPr="00C51470">
        <w:rPr>
          <w:rFonts w:ascii="Calibri" w:hAnsi="Calibri" w:cs="Calibri"/>
          <w:highlight w:val="yellow"/>
        </w:rPr>
        <w:t>креативные</w:t>
      </w:r>
      <w:proofErr w:type="spellEnd"/>
      <w:r w:rsidRPr="00C51470">
        <w:rPr>
          <w:rFonts w:ascii="Calibri" w:hAnsi="Calibri" w:cs="Calibri"/>
          <w:highlight w:val="yellow"/>
        </w:rPr>
        <w:t xml:space="preserve"> способности для самостоятельного решения исследовательских задач (ПК-6);</w:t>
      </w:r>
    </w:p>
    <w:p w:rsidR="00933039" w:rsidRPr="00B539DE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FF0000"/>
        </w:rPr>
      </w:pPr>
      <w:r w:rsidRPr="00B539DE">
        <w:rPr>
          <w:rFonts w:ascii="Calibri" w:hAnsi="Calibri" w:cs="Calibri"/>
          <w:color w:val="FF0000"/>
        </w:rPr>
        <w:t>проектная деятельность:</w:t>
      </w: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51470">
        <w:rPr>
          <w:rFonts w:ascii="Calibri" w:hAnsi="Calibri" w:cs="Calibri"/>
        </w:rPr>
        <w:t>способностью проектировать образовательное пространство, в том числе в условиях инклюзии (ПК-7);</w:t>
      </w: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51470">
        <w:rPr>
          <w:rFonts w:ascii="Calibri" w:hAnsi="Calibri" w:cs="Calibri"/>
        </w:rPr>
        <w:t>готовностью к осуществлению педагогического проектирования образовательных программ и индивидуальных образовательных маршрутов (ПК-8);</w:t>
      </w: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51470">
        <w:rPr>
          <w:rFonts w:ascii="Calibri" w:hAnsi="Calibri" w:cs="Calibri"/>
        </w:rPr>
        <w:t>способностью проектировать формы и методы контроля качества образования, различные виды контрольно-измерительных материалов, в том числе с использованием информационных технологий и с учетом отечественного и зарубежного опыта (ПК-9);</w:t>
      </w: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51470">
        <w:rPr>
          <w:rFonts w:ascii="Calibri" w:hAnsi="Calibri" w:cs="Calibri"/>
        </w:rPr>
        <w:t>готовностью проектировать содержание учебных дисциплин, технологии и конкретные методики обучения (ПК-10);</w:t>
      </w:r>
    </w:p>
    <w:p w:rsidR="00933039" w:rsidRPr="00B539DE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FF0000"/>
          <w:highlight w:val="yellow"/>
        </w:rPr>
      </w:pPr>
      <w:r w:rsidRPr="00B539DE">
        <w:rPr>
          <w:rFonts w:ascii="Calibri" w:hAnsi="Calibri" w:cs="Calibri"/>
          <w:color w:val="FF0000"/>
          <w:highlight w:val="yellow"/>
        </w:rPr>
        <w:t>методическая деятельность:</w:t>
      </w:r>
    </w:p>
    <w:p w:rsidR="00933039" w:rsidRPr="00736D26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736D26">
        <w:rPr>
          <w:rFonts w:ascii="Calibri" w:hAnsi="Calibri" w:cs="Calibri"/>
          <w:highlight w:val="yellow"/>
        </w:rPr>
        <w:t>готовностью к разработке и реализации методических моделей, методик, технологий и приемов обучения, к анализу результатов процесса их использования в организациях, осуществляющих образовательную деятельность (ПК-11);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36D26">
        <w:rPr>
          <w:rFonts w:ascii="Calibri" w:hAnsi="Calibri" w:cs="Calibri"/>
          <w:highlight w:val="yellow"/>
        </w:rPr>
        <w:t>готовностью к систематизации, обобщению и распространению отечественного и зарубежного методического опыта в профессиональной области (ПК-12);</w:t>
      </w:r>
    </w:p>
    <w:p w:rsidR="00933039" w:rsidRPr="00B539DE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FF0000"/>
        </w:rPr>
      </w:pPr>
      <w:r w:rsidRPr="00B539DE">
        <w:rPr>
          <w:rFonts w:ascii="Calibri" w:hAnsi="Calibri" w:cs="Calibri"/>
          <w:color w:val="FF0000"/>
        </w:rPr>
        <w:t>управленческая деятельность: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изучать состояние и потенциал управляемой системы и ее макро- и </w:t>
      </w:r>
      <w:r>
        <w:rPr>
          <w:rFonts w:ascii="Calibri" w:hAnsi="Calibri" w:cs="Calibri"/>
        </w:rPr>
        <w:lastRenderedPageBreak/>
        <w:t>микроокружения путем использования комплекса методов стратегического и оперативного анализа (ПК-13);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 (ПК-14);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организовывать командную работу для решения задач развития организаций, осуществляющих образовательную деятельность, реализации экспериментальной работы (ПК-15);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использовать индивидуальные и групповые технологии принятия решений в управлении организацией, осуществляющей образовательную деятельность (ПК-16);</w:t>
      </w:r>
    </w:p>
    <w:p w:rsidR="00933039" w:rsidRPr="00B539DE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FF0000"/>
        </w:rPr>
      </w:pPr>
      <w:r w:rsidRPr="00B539DE">
        <w:rPr>
          <w:rFonts w:ascii="Calibri" w:hAnsi="Calibri" w:cs="Calibri"/>
          <w:color w:val="FF0000"/>
        </w:rPr>
        <w:t>культурно-просветительская деятельность: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изучать и формировать культурные потребности и повышать культурно-образовательный уровень различных групп населения (ПК-17);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разрабатывать стратегии культурно-просветительской деятельности (ПК-18);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и реализовывать просветительские программы в целях популяризации научных знаний и культурных традиций (ПК-19);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использованию современных информационно-коммуникационных технологий и средств массовой информации для решения культурно-просветительских задач (ПК-20);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формировать художественно-культурную среду (ПК-21).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магистратуры организация вправе дополнить набор компетенций выпускников с учетом ориентации программы магистратуры на конкретные области знания и (или) вид (виды) деятельности.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магистратуры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58"/>
      <w:bookmarkEnd w:id="8"/>
      <w:r>
        <w:rPr>
          <w:rFonts w:ascii="Calibri" w:hAnsi="Calibri" w:cs="Calibri"/>
        </w:rPr>
        <w:t>VI. ТРЕБОВАНИЯ К СТРУКТУРЕ ПРОГРАММЫ МАГИСТРАТУРЫ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магистратуры состоит из следующих блоков: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2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утверждаемый Министерством образования и науки Российской Федерации &lt;1&gt;.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9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68"/>
      <w:bookmarkEnd w:id="9"/>
    </w:p>
    <w:p w:rsidR="00933039" w:rsidRPr="00C51470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Структура программы магистратуры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lang w:val="en-US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61"/>
        <w:gridCol w:w="6096"/>
        <w:gridCol w:w="1757"/>
      </w:tblGrid>
      <w:tr w:rsidR="00933039">
        <w:tc>
          <w:tcPr>
            <w:tcW w:w="7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магистратуры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 в зачетных единицах</w:t>
            </w:r>
          </w:p>
        </w:tc>
      </w:tr>
      <w:tr w:rsidR="00933039"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0" w:name="Par174"/>
            <w:bookmarkEnd w:id="10"/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57 - 66</w:t>
            </w:r>
          </w:p>
        </w:tc>
      </w:tr>
      <w:tr w:rsidR="00933039"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9 - 18</w:t>
            </w:r>
          </w:p>
        </w:tc>
      </w:tr>
      <w:tr w:rsidR="00933039"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</w:tr>
      <w:tr w:rsidR="00933039"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1" w:name="Par181"/>
            <w:bookmarkEnd w:id="11"/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Практики, в том числе научно-исследовательская работа (НИР)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45 - 57</w:t>
            </w:r>
          </w:p>
        </w:tc>
      </w:tr>
      <w:tr w:rsidR="00933039"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45 - 57</w:t>
            </w:r>
          </w:p>
        </w:tc>
      </w:tr>
      <w:tr w:rsidR="00933039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2" w:name="Par186"/>
            <w:bookmarkEnd w:id="12"/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933039">
        <w:tc>
          <w:tcPr>
            <w:tcW w:w="7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039" w:rsidRDefault="0093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</w:tr>
    </w:tbl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ar174" w:history="1">
        <w:r>
          <w:rPr>
            <w:rFonts w:ascii="Calibri" w:hAnsi="Calibri" w:cs="Calibri"/>
            <w:color w:val="0000FF"/>
          </w:rPr>
          <w:t>Блока 1</w:t>
        </w:r>
      </w:hyperlink>
      <w:r>
        <w:rPr>
          <w:rFonts w:ascii="Calibri" w:hAnsi="Calibri" w:cs="Calibri"/>
        </w:rPr>
        <w:t xml:space="preserve"> "Дисциплины (модули)" и </w:t>
      </w:r>
      <w:hyperlink w:anchor="Par181" w:history="1">
        <w:r>
          <w:rPr>
            <w:rFonts w:ascii="Calibri" w:hAnsi="Calibri" w:cs="Calibri"/>
            <w:color w:val="0000FF"/>
          </w:rPr>
          <w:t>Блока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В </w:t>
      </w:r>
      <w:hyperlink w:anchor="Par181" w:history="1">
        <w:r>
          <w:rPr>
            <w:rFonts w:ascii="Calibri" w:hAnsi="Calibri" w:cs="Calibri"/>
            <w:color w:val="0000FF"/>
          </w:rPr>
          <w:t>Блок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 входит производственная, в том числе преддипломная, практика.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производственной практики: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Учебная и (или) производственная практики могут проводиться в структурных </w:t>
      </w:r>
      <w:r>
        <w:rPr>
          <w:rFonts w:ascii="Calibri" w:hAnsi="Calibri" w:cs="Calibri"/>
        </w:rPr>
        <w:lastRenderedPageBreak/>
        <w:t>подразделениях организации.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В </w:t>
      </w:r>
      <w:hyperlink w:anchor="Par186" w:history="1">
        <w:r>
          <w:rPr>
            <w:rFonts w:ascii="Calibri" w:hAnsi="Calibri" w:cs="Calibri"/>
            <w:color w:val="0000FF"/>
          </w:rPr>
          <w:t>Блок 3</w:t>
        </w:r>
      </w:hyperlink>
      <w:r>
        <w:rPr>
          <w:rFonts w:ascii="Calibri" w:hAnsi="Calibri" w:cs="Calibri"/>
        </w:rP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ar174" w:history="1">
        <w:r>
          <w:rPr>
            <w:rFonts w:ascii="Calibri" w:hAnsi="Calibri" w:cs="Calibri"/>
            <w:color w:val="0000FF"/>
          </w:rPr>
          <w:t>Блока 1</w:t>
        </w:r>
      </w:hyperlink>
      <w:r>
        <w:rPr>
          <w:rFonts w:ascii="Calibri" w:hAnsi="Calibri" w:cs="Calibri"/>
        </w:rPr>
        <w:t xml:space="preserve"> "Дисциплины (модули)".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Количество часов, отведенных на занятия лекционного типа, в целом по </w:t>
      </w:r>
      <w:hyperlink w:anchor="Par174" w:history="1">
        <w:r>
          <w:rPr>
            <w:rFonts w:ascii="Calibri" w:hAnsi="Calibri" w:cs="Calibri"/>
            <w:color w:val="0000FF"/>
          </w:rPr>
          <w:t>Блоку 1</w:t>
        </w:r>
      </w:hyperlink>
      <w:r>
        <w:rPr>
          <w:rFonts w:ascii="Calibri" w:hAnsi="Calibri" w:cs="Calibri"/>
        </w:rPr>
        <w:t xml:space="preserve"> "Дисциплины (модули)" должно составлять не более 20 процентов от общего количества часов аудиторных занятий, отведенных на реализацию этого Блока.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208"/>
      <w:bookmarkEnd w:id="13"/>
      <w:r>
        <w:rPr>
          <w:rFonts w:ascii="Calibri" w:hAnsi="Calibri" w:cs="Calibri"/>
        </w:rPr>
        <w:t>VII. ТРЕБОВАНИЯ К УСЛОВИЯМ РЕАЛИЗАЦИИ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МАГИСТРАТУРЫ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211"/>
      <w:bookmarkEnd w:id="14"/>
      <w:r>
        <w:rPr>
          <w:rFonts w:ascii="Calibri" w:hAnsi="Calibri" w:cs="Calibri"/>
        </w:rPr>
        <w:t>7.1. Общесистемные требования к реализации программы магистратуры.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</w:t>
      </w:r>
      <w:r>
        <w:rPr>
          <w:rFonts w:ascii="Calibri" w:hAnsi="Calibri" w:cs="Calibri"/>
        </w:rPr>
        <w:lastRenderedPageBreak/>
        <w:t>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4243),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 xml:space="preserve"> или </w:t>
      </w:r>
      <w:proofErr w:type="spellStart"/>
      <w:r>
        <w:rPr>
          <w:rFonts w:ascii="Calibri" w:hAnsi="Calibri" w:cs="Calibri"/>
        </w:rPr>
        <w:t>Scopus</w:t>
      </w:r>
      <w:proofErr w:type="spellEnd"/>
      <w:r>
        <w:rPr>
          <w:rFonts w:ascii="Calibri" w:hAnsi="Calibri" w:cs="Calibri"/>
        </w:rPr>
        <w:t>, и не менее 20 в журналах, индексируемых в Российском индексе научного цитирования.</w:t>
      </w:r>
      <w:proofErr w:type="gramEnd"/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7.1.8. </w:t>
      </w:r>
      <w:proofErr w:type="gramStart"/>
      <w:r>
        <w:rPr>
          <w:rFonts w:ascii="Calibri" w:hAnsi="Calibri" w:cs="Calibri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3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5" w:name="Par233"/>
      <w:bookmarkEnd w:id="15"/>
      <w:r>
        <w:rPr>
          <w:rFonts w:ascii="Calibri" w:hAnsi="Calibri" w:cs="Calibri"/>
        </w:rPr>
        <w:t>7.2. Требования к кадровым условиям реализации программы магистратуры.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80 процентов для программы академической магистратуры;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65 процентов для программы прикладной магистратуры.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процентов для программы академической магистратуры;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процентов для программы прикладной магистратуры.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7.2.5. </w:t>
      </w:r>
      <w:proofErr w:type="gramStart"/>
      <w:r>
        <w:rPr>
          <w:rFonts w:ascii="Calibri" w:hAnsi="Calibri" w:cs="Calibri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rPr>
          <w:rFonts w:ascii="Calibri" w:hAnsi="Calibri" w:cs="Calibri"/>
        </w:rPr>
        <w:t xml:space="preserve"> научных журналах и изданиях, а также </w:t>
      </w:r>
      <w:proofErr w:type="gramStart"/>
      <w:r>
        <w:rPr>
          <w:rFonts w:ascii="Calibri" w:hAnsi="Calibri" w:cs="Calibri"/>
        </w:rPr>
        <w:t>осуществляющим</w:t>
      </w:r>
      <w:proofErr w:type="gramEnd"/>
      <w:r>
        <w:rPr>
          <w:rFonts w:ascii="Calibri" w:hAnsi="Calibri" w:cs="Calibri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6" w:name="Par244"/>
      <w:bookmarkEnd w:id="16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 магистратуры.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</w:t>
      </w:r>
      <w:r>
        <w:rPr>
          <w:rFonts w:ascii="Calibri" w:hAnsi="Calibri" w:cs="Calibri"/>
        </w:rPr>
        <w:lastRenderedPageBreak/>
        <w:t>25 процентов обучающихся по программе магистратуры.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7" w:name="Par256"/>
      <w:bookmarkEnd w:id="17"/>
      <w:r>
        <w:rPr>
          <w:rFonts w:ascii="Calibri" w:hAnsi="Calibri" w:cs="Calibri"/>
        </w:rPr>
        <w:t>7.4. Требования к финансовым условиям реализации программ магистратуры.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3039" w:rsidRDefault="0093303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B6048" w:rsidRDefault="003B6048"/>
    <w:sectPr w:rsidR="003B6048" w:rsidSect="0004584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3039"/>
    <w:rsid w:val="0004584C"/>
    <w:rsid w:val="00092ABD"/>
    <w:rsid w:val="003B6048"/>
    <w:rsid w:val="00474B04"/>
    <w:rsid w:val="005023AF"/>
    <w:rsid w:val="006E1534"/>
    <w:rsid w:val="00736D26"/>
    <w:rsid w:val="008418C4"/>
    <w:rsid w:val="00933039"/>
    <w:rsid w:val="00A4455A"/>
    <w:rsid w:val="00B539DE"/>
    <w:rsid w:val="00C51470"/>
    <w:rsid w:val="00C646FC"/>
    <w:rsid w:val="00DC41E0"/>
    <w:rsid w:val="00ED4DB6"/>
    <w:rsid w:val="00F1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CAF517C25BF9B572EB3C37F5CFBB97419244713348DE0B156BC914ABC99602FA2B6DCCD5C160BEC80CE" TargetMode="External"/><Relationship Id="rId13" Type="http://schemas.openxmlformats.org/officeDocument/2006/relationships/hyperlink" Target="consultantplus://offline/ref=08CAF517C25BF9B572EB3C37F5CFBB97419044723648DE0B156BC914ABC99602FA2B6DCCD5C061BBC809E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CAF517C25BF9B572EB3C37F5CFBB97419442753646DE0B156BC914ABCC09E" TargetMode="External"/><Relationship Id="rId12" Type="http://schemas.openxmlformats.org/officeDocument/2006/relationships/hyperlink" Target="consultantplus://offline/ref=08CAF517C25BF9B572EB3C37F5CFBB97419446733146DE0B156BC914ABC99602FA2B6DCCD5C061BBC80FE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CAF517C25BF9B572EB3C37F5CFBB9741934C713047DE0B156BC914ABC99602FA2B6DCCD5C061BEC80DE" TargetMode="External"/><Relationship Id="rId11" Type="http://schemas.openxmlformats.org/officeDocument/2006/relationships/hyperlink" Target="consultantplus://offline/ref=08CAF517C25BF9B572EB3C37F5CFBB97419342773541DE0B156BC914ABCC09E" TargetMode="External"/><Relationship Id="rId5" Type="http://schemas.openxmlformats.org/officeDocument/2006/relationships/hyperlink" Target="consultantplus://offline/ref=08CAF517C25BF9B572EB3C37F5CFBB97419341753449DE0B156BC914ABC99602FA2B6DCCD5C061BCC80E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CAF517C25BF9B572EB3C37F5CFBB974193417E3741DE0B156BC914ABCC09E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8CAF517C25BF9B572EB3C37F5CFBB97419341753449DE0B156BC914ABC99602FA2B6DCCD5C061B8C80EE" TargetMode="External"/><Relationship Id="rId14" Type="http://schemas.openxmlformats.org/officeDocument/2006/relationships/hyperlink" Target="consultantplus://offline/ref=08CAF517C25BF9B572EB3C37F5CFBB97419046763040DE0B156BC914ABC99602FA2B6DCCD5C061BBC80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0AB0A9C-133B-4469-B456-07D9527FF584}"/>
</file>

<file path=customXml/itemProps2.xml><?xml version="1.0" encoding="utf-8"?>
<ds:datastoreItem xmlns:ds="http://schemas.openxmlformats.org/officeDocument/2006/customXml" ds:itemID="{D68D7E1E-7FF4-45B6-96C3-D4BD59EF89AA}"/>
</file>

<file path=customXml/itemProps3.xml><?xml version="1.0" encoding="utf-8"?>
<ds:datastoreItem xmlns:ds="http://schemas.openxmlformats.org/officeDocument/2006/customXml" ds:itemID="{B3F9C255-7E6F-41F8-B886-4C1A84FE6D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5192</Words>
  <Characters>29597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9</cp:revision>
  <dcterms:created xsi:type="dcterms:W3CDTF">2015-02-04T04:52:00Z</dcterms:created>
  <dcterms:modified xsi:type="dcterms:W3CDTF">2017-02-22T03:36:00Z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