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proofErr w:type="spellStart"/>
        <w:r w:rsidRPr="006A5523">
          <w:rPr>
            <w:rFonts w:ascii="Times New Roman" w:hAnsi="Times New Roman" w:cs="Times New Roman"/>
          </w:rPr>
          <w:t>КонсультантПлюс</w:t>
        </w:r>
        <w:proofErr w:type="spellEnd"/>
      </w:hyperlink>
      <w:r w:rsidRPr="006A5523">
        <w:rPr>
          <w:rFonts w:ascii="Times New Roman" w:hAnsi="Times New Roman" w:cs="Times New Roman"/>
        </w:rPr>
        <w:br/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  <w:bookmarkStart w:id="0" w:name="Par1"/>
      <w:bookmarkEnd w:id="0"/>
      <w:r w:rsidRPr="006A5523">
        <w:rPr>
          <w:rFonts w:ascii="Times New Roman" w:hAnsi="Times New Roman" w:cs="Times New Roman"/>
        </w:rPr>
        <w:t>Зарегистрировано в Минюсте России 15 апреля 2015 г. N 36858</w:t>
      </w:r>
    </w:p>
    <w:p w:rsidR="006A5523" w:rsidRPr="006A5523" w:rsidRDefault="006A552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A5523">
        <w:rPr>
          <w:rFonts w:ascii="Times New Roman" w:hAnsi="Times New Roman" w:cs="Times New Roman"/>
          <w:b/>
          <w:bCs/>
        </w:rPr>
        <w:t>МИНИСТЕРСТВО ОБРАЗОВАНИЯ И НАУКИ РОССИЙСКОЙ ФЕДЕРАЦИИ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A5523">
        <w:rPr>
          <w:rFonts w:ascii="Times New Roman" w:hAnsi="Times New Roman" w:cs="Times New Roman"/>
          <w:b/>
          <w:bCs/>
        </w:rPr>
        <w:t>ПРИКАЗ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A5523">
        <w:rPr>
          <w:rFonts w:ascii="Times New Roman" w:hAnsi="Times New Roman" w:cs="Times New Roman"/>
          <w:b/>
          <w:bCs/>
        </w:rPr>
        <w:t>от 30 марта 2015 г. N 300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A5523">
        <w:rPr>
          <w:rFonts w:ascii="Times New Roman" w:hAnsi="Times New Roman" w:cs="Times New Roman"/>
          <w:b/>
          <w:bCs/>
        </w:rPr>
        <w:t>ОБ УТВЕРЖДЕНИИ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A5523">
        <w:rPr>
          <w:rFonts w:ascii="Times New Roman" w:hAnsi="Times New Roman" w:cs="Times New Roman"/>
          <w:b/>
          <w:bCs/>
        </w:rPr>
        <w:t>ФЕДЕРАЛЬНОГО ГОСУДАРСТВЕННОГО ОБРАЗОВАТЕЛЬНОГО СТАНДАРТА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A5523">
        <w:rPr>
          <w:rFonts w:ascii="Times New Roman" w:hAnsi="Times New Roman" w:cs="Times New Roman"/>
          <w:b/>
          <w:bCs/>
        </w:rPr>
        <w:t>ВЫСШЕГО ОБРАЗОВАНИЯ ПО НАПРАВЛЕНИЮ ПОДГОТОВКИ 22.04.02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A5523">
        <w:rPr>
          <w:rFonts w:ascii="Times New Roman" w:hAnsi="Times New Roman" w:cs="Times New Roman"/>
          <w:b/>
          <w:bCs/>
        </w:rPr>
        <w:t>МЕТАЛЛУРГИЯ (УРОВЕНЬ МАГИСТРАТУРЫ)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6A5523">
        <w:rPr>
          <w:rFonts w:ascii="Times New Roman" w:hAnsi="Times New Roman" w:cs="Times New Roman"/>
        </w:rPr>
        <w:t xml:space="preserve">В соответствии с </w:t>
      </w:r>
      <w:hyperlink r:id="rId5" w:history="1">
        <w:r w:rsidRPr="006A5523">
          <w:rPr>
            <w:rFonts w:ascii="Times New Roman" w:hAnsi="Times New Roman" w:cs="Times New Roman"/>
          </w:rPr>
          <w:t>подпунктом 5.2.41</w:t>
        </w:r>
      </w:hyperlink>
      <w:r w:rsidRPr="006A5523">
        <w:rPr>
          <w:rFonts w:ascii="Times New Roman" w:hAnsi="Times New Roman" w:cs="Times New Roman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 w:rsidRPr="006A5523">
        <w:rPr>
          <w:rFonts w:ascii="Times New Roman" w:hAnsi="Times New Roman" w:cs="Times New Roman"/>
        </w:rPr>
        <w:t xml:space="preserve"> </w:t>
      </w:r>
      <w:proofErr w:type="gramStart"/>
      <w:r w:rsidRPr="006A5523">
        <w:rPr>
          <w:rFonts w:ascii="Times New Roman" w:hAnsi="Times New Roman" w:cs="Times New Roman"/>
        </w:rPr>
        <w:t xml:space="preserve">N 27, ст. 3776), и </w:t>
      </w:r>
      <w:hyperlink r:id="rId6" w:history="1">
        <w:r w:rsidRPr="006A5523">
          <w:rPr>
            <w:rFonts w:ascii="Times New Roman" w:hAnsi="Times New Roman" w:cs="Times New Roman"/>
          </w:rPr>
          <w:t>пунктом 17</w:t>
        </w:r>
      </w:hyperlink>
      <w:r w:rsidRPr="006A5523">
        <w:rPr>
          <w:rFonts w:ascii="Times New Roman" w:hAnsi="Times New Roman" w:cs="Times New Roman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 xml:space="preserve">1. Утвердить прилагаемый федеральный государственный образовательный </w:t>
      </w:r>
      <w:hyperlink w:anchor="Par35" w:history="1">
        <w:r w:rsidRPr="006A5523">
          <w:rPr>
            <w:rFonts w:ascii="Times New Roman" w:hAnsi="Times New Roman" w:cs="Times New Roman"/>
          </w:rPr>
          <w:t>стандарт</w:t>
        </w:r>
      </w:hyperlink>
      <w:r w:rsidRPr="006A5523">
        <w:rPr>
          <w:rFonts w:ascii="Times New Roman" w:hAnsi="Times New Roman" w:cs="Times New Roman"/>
        </w:rPr>
        <w:t xml:space="preserve"> высшего образования по направлению подготовки 22.04.02 Металлургия (уровень магистратуры).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2. Признать утратившими силу: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r:id="rId7" w:history="1">
        <w:r w:rsidRPr="006A5523">
          <w:rPr>
            <w:rFonts w:ascii="Times New Roman" w:hAnsi="Times New Roman" w:cs="Times New Roman"/>
          </w:rPr>
          <w:t>приказ</w:t>
        </w:r>
      </w:hyperlink>
      <w:r w:rsidRPr="006A5523">
        <w:rPr>
          <w:rFonts w:ascii="Times New Roman" w:hAnsi="Times New Roman" w:cs="Times New Roman"/>
        </w:rPr>
        <w:t xml:space="preserve"> Министерства образования и науки Российской Федерации от 21 декабря 2009 г. N 757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150400 Металлургия (квалификация (степень) "магистр")" (зарегистрирован Министерством юстиции Российской Федерации 9 февраля 2010 г., регистрационный N 16338);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r:id="rId8" w:history="1">
        <w:r w:rsidRPr="006A5523">
          <w:rPr>
            <w:rFonts w:ascii="Times New Roman" w:hAnsi="Times New Roman" w:cs="Times New Roman"/>
          </w:rPr>
          <w:t>пункт 15</w:t>
        </w:r>
      </w:hyperlink>
      <w:r w:rsidRPr="006A5523">
        <w:rPr>
          <w:rFonts w:ascii="Times New Roman" w:hAnsi="Times New Roman" w:cs="Times New Roman"/>
        </w:rP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"магистр", утвержденных приказом Министерства образования и науки Российской Федерации от 18 мая 2011 г. N 1657 (зарегистрирован Министерством юстиции Российской Федерации 1 июня 2011 г., регистрационный N 20902);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r:id="rId9" w:history="1">
        <w:r w:rsidRPr="006A5523">
          <w:rPr>
            <w:rFonts w:ascii="Times New Roman" w:hAnsi="Times New Roman" w:cs="Times New Roman"/>
          </w:rPr>
          <w:t>пункт 103</w:t>
        </w:r>
      </w:hyperlink>
      <w:r w:rsidRPr="006A5523">
        <w:rPr>
          <w:rFonts w:ascii="Times New Roman" w:hAnsi="Times New Roman" w:cs="Times New Roman"/>
        </w:rP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"магистр",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Министр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Д.В.ЛИВАНОВ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bookmarkStart w:id="1" w:name="Par28"/>
      <w:bookmarkEnd w:id="1"/>
      <w:r w:rsidRPr="006A5523">
        <w:rPr>
          <w:rFonts w:ascii="Times New Roman" w:hAnsi="Times New Roman" w:cs="Times New Roman"/>
        </w:rPr>
        <w:t>Приложение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Утвержден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приказом Министерства образования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и науки Российской Федерации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lastRenderedPageBreak/>
        <w:t>от 30 марта 2015 г. N 300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2" w:name="Par35"/>
      <w:bookmarkEnd w:id="2"/>
      <w:r w:rsidRPr="006A5523">
        <w:rPr>
          <w:rFonts w:ascii="Times New Roman" w:hAnsi="Times New Roman" w:cs="Times New Roman"/>
          <w:b/>
          <w:bCs/>
        </w:rPr>
        <w:t>ФЕДЕРАЛЬНЫЙ ГОСУДАРСТВЕННЫЙ ОБРАЗОВАТЕЛЬНЫЙ СТАНДАРТ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A5523">
        <w:rPr>
          <w:rFonts w:ascii="Times New Roman" w:hAnsi="Times New Roman" w:cs="Times New Roman"/>
          <w:b/>
          <w:bCs/>
        </w:rPr>
        <w:t>ВЫСШЕГО ОБРАЗОВАНИЯ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A5523">
        <w:rPr>
          <w:rFonts w:ascii="Times New Roman" w:hAnsi="Times New Roman" w:cs="Times New Roman"/>
          <w:b/>
          <w:bCs/>
        </w:rPr>
        <w:t>УРОВЕНЬ ВЫСШЕГО ОБРАЗОВАНИЯ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A5523">
        <w:rPr>
          <w:rFonts w:ascii="Times New Roman" w:hAnsi="Times New Roman" w:cs="Times New Roman"/>
          <w:b/>
          <w:bCs/>
        </w:rPr>
        <w:t>МАГИСТРАТУРА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A5523">
        <w:rPr>
          <w:rFonts w:ascii="Times New Roman" w:hAnsi="Times New Roman" w:cs="Times New Roman"/>
          <w:b/>
          <w:bCs/>
        </w:rPr>
        <w:t>НАПРАВЛЕНИЕ ПОДГОТОВКИ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A5523">
        <w:rPr>
          <w:rFonts w:ascii="Times New Roman" w:hAnsi="Times New Roman" w:cs="Times New Roman"/>
          <w:b/>
          <w:bCs/>
        </w:rPr>
        <w:t>22.04.02 МЕТАЛЛУРГИЯ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3" w:name="Par44"/>
      <w:bookmarkEnd w:id="3"/>
      <w:r w:rsidRPr="006A5523">
        <w:rPr>
          <w:rFonts w:ascii="Times New Roman" w:hAnsi="Times New Roman" w:cs="Times New Roman"/>
        </w:rPr>
        <w:t>I. ОБЛАСТЬ ПРИМЕНЕНИЯ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магистратуры по направлению подготовки 22.04.02 Металлургия (далее соответственно - программа магистратуры, направление подготовки).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4" w:name="Par48"/>
      <w:bookmarkEnd w:id="4"/>
      <w:r w:rsidRPr="006A5523">
        <w:rPr>
          <w:rFonts w:ascii="Times New Roman" w:hAnsi="Times New Roman" w:cs="Times New Roman"/>
        </w:rPr>
        <w:t>II. ИСПОЛЬЗУЕМЫЕ СОКРАЩЕНИЯ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В настоящем федеральном государственном образовательном стандарте используются следующие сокращения: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ОК - общекультурные компетенции;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 xml:space="preserve">ОПК - </w:t>
      </w:r>
      <w:proofErr w:type="spellStart"/>
      <w:r w:rsidRPr="006A5523">
        <w:rPr>
          <w:rFonts w:ascii="Times New Roman" w:hAnsi="Times New Roman" w:cs="Times New Roman"/>
        </w:rPr>
        <w:t>общепрофессиональные</w:t>
      </w:r>
      <w:proofErr w:type="spellEnd"/>
      <w:r w:rsidRPr="006A5523">
        <w:rPr>
          <w:rFonts w:ascii="Times New Roman" w:hAnsi="Times New Roman" w:cs="Times New Roman"/>
        </w:rPr>
        <w:t xml:space="preserve"> компетенции;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ПК - профессиональные компетенции;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 xml:space="preserve">ФГОС </w:t>
      </w:r>
      <w:proofErr w:type="gramStart"/>
      <w:r w:rsidRPr="006A5523">
        <w:rPr>
          <w:rFonts w:ascii="Times New Roman" w:hAnsi="Times New Roman" w:cs="Times New Roman"/>
        </w:rPr>
        <w:t>ВО</w:t>
      </w:r>
      <w:proofErr w:type="gramEnd"/>
      <w:r w:rsidRPr="006A5523">
        <w:rPr>
          <w:rFonts w:ascii="Times New Roman" w:hAnsi="Times New Roman" w:cs="Times New Roman"/>
        </w:rPr>
        <w:t xml:space="preserve"> - федеральный государственный образовательный стандарт высшего образования;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сетевая форма - сетевая форма реализации образовательных программ.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5" w:name="Par57"/>
      <w:bookmarkEnd w:id="5"/>
      <w:r w:rsidRPr="006A5523">
        <w:rPr>
          <w:rFonts w:ascii="Times New Roman" w:hAnsi="Times New Roman" w:cs="Times New Roman"/>
        </w:rPr>
        <w:t>III. ХАРАКТЕРИСТИКА НАПРАВЛЕНИЯ ПОДГОТОВКИ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3.1. Получение образования по программе магистратуры допускается только в образовательной организации высшего образования и научной организации (далее - организация).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 xml:space="preserve">3.2. </w:t>
      </w:r>
      <w:proofErr w:type="gramStart"/>
      <w:r w:rsidRPr="006A5523">
        <w:rPr>
          <w:rFonts w:ascii="Times New Roman" w:hAnsi="Times New Roman" w:cs="Times New Roman"/>
        </w:rPr>
        <w:t xml:space="preserve">Обучение по программе магистратуры в организации осуществляется в очной, </w:t>
      </w:r>
      <w:proofErr w:type="spellStart"/>
      <w:r w:rsidRPr="006A5523">
        <w:rPr>
          <w:rFonts w:ascii="Times New Roman" w:hAnsi="Times New Roman" w:cs="Times New Roman"/>
        </w:rPr>
        <w:t>очно-заочной</w:t>
      </w:r>
      <w:proofErr w:type="spellEnd"/>
      <w:r w:rsidRPr="006A5523">
        <w:rPr>
          <w:rFonts w:ascii="Times New Roman" w:hAnsi="Times New Roman" w:cs="Times New Roman"/>
        </w:rPr>
        <w:t xml:space="preserve"> и заочной формах обучения.</w:t>
      </w:r>
      <w:proofErr w:type="gramEnd"/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 xml:space="preserve">Объем программы магистратуры составляет 120 зачетных единиц (далее - </w:t>
      </w:r>
      <w:proofErr w:type="spellStart"/>
      <w:r w:rsidRPr="006A5523">
        <w:rPr>
          <w:rFonts w:ascii="Times New Roman" w:hAnsi="Times New Roman" w:cs="Times New Roman"/>
        </w:rPr>
        <w:t>з.е</w:t>
      </w:r>
      <w:proofErr w:type="spellEnd"/>
      <w:r w:rsidRPr="006A5523">
        <w:rPr>
          <w:rFonts w:ascii="Times New Roman" w:hAnsi="Times New Roman" w:cs="Times New Roman"/>
        </w:rPr>
        <w:t>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плану, в том числе ускоренному обучению.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3.3. Срок получения образования по программе магистратуры: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 составляет 2 года. Объем программы магистратуры в очной форме обучения, реализуемый за один учебный год, составляет 60 </w:t>
      </w:r>
      <w:proofErr w:type="spellStart"/>
      <w:r w:rsidRPr="006A5523">
        <w:rPr>
          <w:rFonts w:ascii="Times New Roman" w:hAnsi="Times New Roman" w:cs="Times New Roman"/>
        </w:rPr>
        <w:t>з.е</w:t>
      </w:r>
      <w:proofErr w:type="spellEnd"/>
      <w:r w:rsidRPr="006A5523">
        <w:rPr>
          <w:rFonts w:ascii="Times New Roman" w:hAnsi="Times New Roman" w:cs="Times New Roman"/>
        </w:rPr>
        <w:t>.;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6A5523">
        <w:rPr>
          <w:rFonts w:ascii="Times New Roman" w:hAnsi="Times New Roman" w:cs="Times New Roman"/>
        </w:rPr>
        <w:t xml:space="preserve">в </w:t>
      </w:r>
      <w:proofErr w:type="spellStart"/>
      <w:r w:rsidRPr="006A5523">
        <w:rPr>
          <w:rFonts w:ascii="Times New Roman" w:hAnsi="Times New Roman" w:cs="Times New Roman"/>
        </w:rPr>
        <w:t>очно-заочной</w:t>
      </w:r>
      <w:proofErr w:type="spellEnd"/>
      <w:r w:rsidRPr="006A5523">
        <w:rPr>
          <w:rFonts w:ascii="Times New Roman" w:hAnsi="Times New Roman" w:cs="Times New Roman"/>
        </w:rPr>
        <w:t xml:space="preserve"> или заочной формах обучения вне зависимости от применяемых образовательных технологий увеличивается не менее чем на 3 месяца и не более чем на полгода по сравнению со сроком получения образования по очной форме обучения;</w:t>
      </w:r>
      <w:proofErr w:type="gramEnd"/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 xml:space="preserve">при </w:t>
      </w:r>
      <w:proofErr w:type="gramStart"/>
      <w:r w:rsidRPr="006A5523">
        <w:rPr>
          <w:rFonts w:ascii="Times New Roman" w:hAnsi="Times New Roman" w:cs="Times New Roman"/>
        </w:rPr>
        <w:t>обучении</w:t>
      </w:r>
      <w:proofErr w:type="gramEnd"/>
      <w:r w:rsidRPr="006A5523">
        <w:rPr>
          <w:rFonts w:ascii="Times New Roman" w:hAnsi="Times New Roman" w:cs="Times New Roman"/>
        </w:rPr>
        <w:t xml:space="preserve"> по индивидуальному учебному плану вне зависимости от формы обучения составляет не более срока получения образования, установленного для соответствующей формы обучения. При обучении по индивидуальному учебному плану лиц с ограниченными возможностями здоровья может быть </w:t>
      </w:r>
      <w:proofErr w:type="gramStart"/>
      <w:r w:rsidRPr="006A5523">
        <w:rPr>
          <w:rFonts w:ascii="Times New Roman" w:hAnsi="Times New Roman" w:cs="Times New Roman"/>
        </w:rPr>
        <w:t>увеличен</w:t>
      </w:r>
      <w:proofErr w:type="gramEnd"/>
      <w:r w:rsidRPr="006A5523">
        <w:rPr>
          <w:rFonts w:ascii="Times New Roman" w:hAnsi="Times New Roman" w:cs="Times New Roman"/>
        </w:rPr>
        <w:t xml:space="preserve"> по их желанию не более чем на полгода по сравнению со сроком, установленным для соответствующей формы обучения. Объем программы магистратуры </w:t>
      </w:r>
      <w:proofErr w:type="gramStart"/>
      <w:r w:rsidRPr="006A5523">
        <w:rPr>
          <w:rFonts w:ascii="Times New Roman" w:hAnsi="Times New Roman" w:cs="Times New Roman"/>
        </w:rPr>
        <w:t>за один учебный год при обучении по индивидуальному учебному плану вне зависимости от формы</w:t>
      </w:r>
      <w:proofErr w:type="gramEnd"/>
      <w:r w:rsidRPr="006A5523">
        <w:rPr>
          <w:rFonts w:ascii="Times New Roman" w:hAnsi="Times New Roman" w:cs="Times New Roman"/>
        </w:rPr>
        <w:t xml:space="preserve"> обучения не может составлять более 75 </w:t>
      </w:r>
      <w:proofErr w:type="spellStart"/>
      <w:r w:rsidRPr="006A5523">
        <w:rPr>
          <w:rFonts w:ascii="Times New Roman" w:hAnsi="Times New Roman" w:cs="Times New Roman"/>
        </w:rPr>
        <w:t>з.е</w:t>
      </w:r>
      <w:proofErr w:type="spellEnd"/>
      <w:r w:rsidRPr="006A5523">
        <w:rPr>
          <w:rFonts w:ascii="Times New Roman" w:hAnsi="Times New Roman" w:cs="Times New Roman"/>
        </w:rPr>
        <w:t>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 xml:space="preserve">Конкретный срок получения образования и объем программы магистратуры, реализуемый за один учебный год, в </w:t>
      </w:r>
      <w:proofErr w:type="spellStart"/>
      <w:r w:rsidRPr="006A5523">
        <w:rPr>
          <w:rFonts w:ascii="Times New Roman" w:hAnsi="Times New Roman" w:cs="Times New Roman"/>
        </w:rPr>
        <w:t>очно-заочной</w:t>
      </w:r>
      <w:proofErr w:type="spellEnd"/>
      <w:r w:rsidRPr="006A5523">
        <w:rPr>
          <w:rFonts w:ascii="Times New Roman" w:hAnsi="Times New Roman" w:cs="Times New Roman"/>
        </w:rPr>
        <w:t xml:space="preserve"> или заочной формах обучения, а также по индивидуальному плану определяются организацией самостоятельно в пределах сроков, установленных настоящим </w:t>
      </w:r>
      <w:r w:rsidRPr="006A5523">
        <w:rPr>
          <w:rFonts w:ascii="Times New Roman" w:hAnsi="Times New Roman" w:cs="Times New Roman"/>
        </w:rPr>
        <w:lastRenderedPageBreak/>
        <w:t>пунктом.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3.4. При реализации программы магистратуры организация вправе применять электронное обучение и дистанционные образовательные технологии.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3.5. Реализация программы магистратуры возможна с использованием сетевой формы.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3.6. Образовательная деятельность по программе магистратуры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6" w:name="Par72"/>
      <w:bookmarkEnd w:id="6"/>
      <w:r w:rsidRPr="006A5523">
        <w:rPr>
          <w:rFonts w:ascii="Times New Roman" w:hAnsi="Times New Roman" w:cs="Times New Roman"/>
        </w:rPr>
        <w:t>IV. ХАРАКТЕРИСТИКА ПРОФЕССИОНАЛЬНОЙ ДЕЯТЕЛЬНОСТИ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ВЫПУСКНИКОВ, ОСВОИВШИХ ПРОГРАММУ МАГИСТРАТУРЫ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4.1. Область профессиональной деятельности выпускников, освоивших программу магистратуры, включает процессы обогащения и переработки руд для получения концентратов и полупродуктов, процессы получения металлов и сплавов, металлических изделий требуемого качества и их обработки для достижения определенных свой</w:t>
      </w:r>
      <w:proofErr w:type="gramStart"/>
      <w:r w:rsidRPr="006A5523">
        <w:rPr>
          <w:rFonts w:ascii="Times New Roman" w:hAnsi="Times New Roman" w:cs="Times New Roman"/>
        </w:rPr>
        <w:t>ств пр</w:t>
      </w:r>
      <w:proofErr w:type="gramEnd"/>
      <w:r w:rsidRPr="006A5523">
        <w:rPr>
          <w:rFonts w:ascii="Times New Roman" w:hAnsi="Times New Roman" w:cs="Times New Roman"/>
        </w:rPr>
        <w:t>и изменении химического состава и структуры металлов (сплавов).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4.2. Объектами профессиональной деятельности выпускников, освоивших программу магистратуры, являются: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технологические процессы и устройства для переработки минерального природного и техногенного сырья, производства и обработки черных и цветных металлов, а также изделий из них;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 xml:space="preserve">процессы и устройства для обеспечения </w:t>
      </w:r>
      <w:proofErr w:type="spellStart"/>
      <w:r w:rsidRPr="006A5523">
        <w:rPr>
          <w:rFonts w:ascii="Times New Roman" w:hAnsi="Times New Roman" w:cs="Times New Roman"/>
        </w:rPr>
        <w:t>энерго</w:t>
      </w:r>
      <w:proofErr w:type="spellEnd"/>
      <w:r w:rsidRPr="006A5523">
        <w:rPr>
          <w:rFonts w:ascii="Times New Roman" w:hAnsi="Times New Roman" w:cs="Times New Roman"/>
        </w:rPr>
        <w:t>- и ресурсосбережения и защиты окружающей среды при осуществлении технологических операций;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исследование процессов, материалов, продукции и устройств;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6A5523">
        <w:rPr>
          <w:rFonts w:ascii="Times New Roman" w:hAnsi="Times New Roman" w:cs="Times New Roman"/>
        </w:rPr>
        <w:t>проекты, материалы, методы, приборы, установки, техническая и нормативная документация, система менеджмента качества, математические модели;</w:t>
      </w:r>
      <w:proofErr w:type="gramEnd"/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производственные, проектные и научные подразделения.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4.3. Виды профессиональной деятельности, к которым готовятся выпускники, освоившие программу магистратуры: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производственно-технологическая;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организационно-управленческая;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научно-исследовательская;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проектная.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При разработке и реализации программы магистратуры организация ориентируется на конкретный вид (виды) профессиональной деятельности, к которому (которым) готовится магистр, исходя из потребностей рынка труда, научно-исследовательских и материально-технических ресурсов организации.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Программа магистратуры формируется организацией в зависимости от видов деятельности и требований к результатам освоения образовательной программы: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ориентированной на научно-исследовательский и (или) педагогический вид (виды) профессиональной деятельности как основной (основные) (далее - программа академической магистратуры);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ориентированной на производственно-технологический, практико-ориентированный, прикладной вид (виды) профессиональной деятельности как основной (основные) (далее - программа прикладной магистратуры).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4.4. Выпускник, освоивший программу магистратуры, в соответствии с видом (видами) профессиональной деятельности, на который (которые) ориентирована программа магистратуры, должен быть готов решать следующие профессиональные задачи: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производственно-технологическая деятельность: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разработка и осуществление технологических процессов обогащения и переработки минерального природного и техногенного сырья с получением полупродукта;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разработка и осуществление технологических процессов получения и обработки металлов и сплавов, а также изделий из них;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 xml:space="preserve">разработка и осуществление мероприятий по защите окружающей среды от техногенных </w:t>
      </w:r>
      <w:r w:rsidRPr="006A5523">
        <w:rPr>
          <w:rFonts w:ascii="Times New Roman" w:hAnsi="Times New Roman" w:cs="Times New Roman"/>
        </w:rPr>
        <w:lastRenderedPageBreak/>
        <w:t>воздействий производства;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 xml:space="preserve">разработка и осуществление </w:t>
      </w:r>
      <w:proofErr w:type="spellStart"/>
      <w:r w:rsidRPr="006A5523">
        <w:rPr>
          <w:rFonts w:ascii="Times New Roman" w:hAnsi="Times New Roman" w:cs="Times New Roman"/>
        </w:rPr>
        <w:t>энерго</w:t>
      </w:r>
      <w:proofErr w:type="spellEnd"/>
      <w:r w:rsidRPr="006A5523">
        <w:rPr>
          <w:rFonts w:ascii="Times New Roman" w:hAnsi="Times New Roman" w:cs="Times New Roman"/>
        </w:rPr>
        <w:t>- и ресурсосберегающих технологий в области металлургии металлообработки, разработка мероприятий по управлению качеством продукции;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проектирование технологических процессов с использованием автоматизированных систем;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 xml:space="preserve">оценка </w:t>
      </w:r>
      <w:proofErr w:type="spellStart"/>
      <w:r w:rsidRPr="006A5523">
        <w:rPr>
          <w:rFonts w:ascii="Times New Roman" w:hAnsi="Times New Roman" w:cs="Times New Roman"/>
        </w:rPr>
        <w:t>инновационно-технологических</w:t>
      </w:r>
      <w:proofErr w:type="spellEnd"/>
      <w:r w:rsidRPr="006A5523">
        <w:rPr>
          <w:rFonts w:ascii="Times New Roman" w:hAnsi="Times New Roman" w:cs="Times New Roman"/>
        </w:rPr>
        <w:t xml:space="preserve"> рисков при внедрении новых технологий;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оценка экономической эффективности технологических процессов;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организационно-управленческая деятельность: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информационное обеспечение организации производства, труда и управления, метрологическое обеспечение;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составление необходимой технической документации, а также установленной отчетности по утвержденным формам;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проведение работы по созданию системы менеджмента качества, организация работы коллектива исполнителей, принятие управленческих решений;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подготовка заявок на изобретения и промышленные образцы;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поддержка информационного пространства планирования и управления производством на всех этапах жизненного цикла производимой продукции;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проведение маркетинга и подготовка бизнес-планов выпуска и реализации перспективных и конкурентоспособных изделий;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научно-исследовательская деятельность: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поиск, анализ, синтез и представление информации по материалам и процессам;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проведение научных исследований и испытаний, обработка, анализ и представление их результатов;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разработка моделей и методик исследования процессов и материалов;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выполнение литературного и патентного поиска, составление научно-технических отчетов, публикаций, защита объектов интеллектуальной собственности;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координация работ и сопровождение внедрения научных разработок в производство;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маркетинг наукоемких технологий;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проектная деятельность: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технико-экономическое обоснование и разработка новых технологических процессов;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разработка проектов реконструкции действующих и строительства новых цехов, промышленных агрегатов и оборудования;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конструирование и расчет новой технологической оснастки и ее элементов.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7" w:name="Par119"/>
      <w:bookmarkEnd w:id="7"/>
      <w:r w:rsidRPr="006A5523">
        <w:rPr>
          <w:rFonts w:ascii="Times New Roman" w:hAnsi="Times New Roman" w:cs="Times New Roman"/>
        </w:rPr>
        <w:t>V. ТРЕБОВАНИЯ К РЕЗУЛЬТАТАМ ОСВОЕНИЯ ПРОГРАММЫ МАГИСТРАТУРЫ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 xml:space="preserve">5.1. В результате освоения программы магистратуры у выпускника должны быть сформированы общекультурные, </w:t>
      </w:r>
      <w:proofErr w:type="spellStart"/>
      <w:r w:rsidRPr="006A5523">
        <w:rPr>
          <w:rFonts w:ascii="Times New Roman" w:hAnsi="Times New Roman" w:cs="Times New Roman"/>
        </w:rPr>
        <w:t>общепрофессиональные</w:t>
      </w:r>
      <w:proofErr w:type="spellEnd"/>
      <w:r w:rsidRPr="006A5523">
        <w:rPr>
          <w:rFonts w:ascii="Times New Roman" w:hAnsi="Times New Roman" w:cs="Times New Roman"/>
        </w:rPr>
        <w:t xml:space="preserve"> и профессиональные компетенции.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5.2. Выпускник, освоивший программу магистратуры, должен обладать следующими общекультурными компетенциями: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способностью к абстрактному мышлению, анализу, синтезу (ОК-1);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готовностью действовать в нестандартных ситуациях, нести социальную и этическую ответственность за принятые решения (ОК-2);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готовностью к саморазвитию, самореализации, использованию творческого потенциала (ОК-3);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способностью повышать свой интеллектуальный и общекультурный уровень (ОК-4);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готовностью проявлять инициативу, брать на себя ответственность (ОК-5);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способностью свободно пользоваться государственным языком Российской Федерации и иностранным языком как средством делового общения (ОК-6);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способностью формулировать цели и задачи исследований (ОК-7);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способностью изучать новые методы исследований, изменять научный и производственный профиль своей профессиональной деятельности (ОК-8);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способностью приобретать новые знания и умения, в том числе в областях знаний, непосредственно несвязанных со сферой деятельности (ОК-9);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готовностью использовать базы данных, пакеты прикладных программ и средства компьютерной графики для решения профессиональных задач (ОК-10);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готовностью использовать фундаментальные общеинженерные знания в профессиональной деятельности (ОК-11);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lastRenderedPageBreak/>
        <w:t>способностью понимать, излагать и использовать в практической деятельности основы трудового законодательства и правовых норм (ОК-12);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владением навыками формирования и аргументации собственных суждений и научной позиции (ОК-13).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 xml:space="preserve">5.3. Выпускник, освоивший программу магистратуры, должен обладать следующими </w:t>
      </w:r>
      <w:proofErr w:type="spellStart"/>
      <w:r w:rsidRPr="006A5523">
        <w:rPr>
          <w:rFonts w:ascii="Times New Roman" w:hAnsi="Times New Roman" w:cs="Times New Roman"/>
        </w:rPr>
        <w:t>общепрофессиональными</w:t>
      </w:r>
      <w:proofErr w:type="spellEnd"/>
      <w:r w:rsidRPr="006A5523">
        <w:rPr>
          <w:rFonts w:ascii="Times New Roman" w:hAnsi="Times New Roman" w:cs="Times New Roman"/>
        </w:rPr>
        <w:t xml:space="preserve"> компетенциями: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способностью применять инновационные методы решения инженерных задач (ОПК-1);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готовностью использовать принципы управления качеством и процессного подхода с целью выявления объектов для улучшения (ОПК-2);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способностью применять основные принципы рационального использования природных ресурсов и защиты окружающей среды (ОПК-3);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способностью выполнять маркетинговые исследования (ОПК-4);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способностью разрабатывать технико-экономическое обоснование инновационных решений в профессиональной деятельности (ОПК-5);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способностью проводить патентный поиск и исследовать патентоспособность и показатели технического уровня разработок (ОПК-6);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способностью разрабатывать научно-техническую документацию, оформлять научно-технические отчеты, обзоры, публикации по результатам выполненных исследований (ОПК-7);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готовностью использовать процедуры защиты интеллектуальной собственности (ОПК-8);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готовностью проводить экспертизу процессов, материалов, методов испытаний (ОПК-9);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готовностью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 (ОПК-10).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 xml:space="preserve">5.4. </w:t>
      </w:r>
      <w:proofErr w:type="gramStart"/>
      <w:r w:rsidRPr="006A5523">
        <w:rPr>
          <w:rFonts w:ascii="Times New Roman" w:hAnsi="Times New Roman" w:cs="Times New Roman"/>
        </w:rPr>
        <w:t>Выпускник, освоивший программу магистратуры,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магистратуры:</w:t>
      </w:r>
      <w:proofErr w:type="gramEnd"/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производственно-технологическая деятельность: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способностью управлять реальными технологическими процессами обогащения и переработки сырья, получения и обработки металлов (ПК-1);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способностью проводить анализ технологических процессов для выбора путей, мер и средств управления качеством продукции (ПК-2);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способностью анализировать полный технологический цикл получения и обработки материалов (ПК-3);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способностью прогнозировать работоспособность материалов в различных условиях их эксплуатации (ПК-4);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способностью разрабатывать предложения по совершенствованию технологических процессов и оборудования (ПК-5);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способностью разрабатывать предложения для технических регламентов и стандартов по обеспечению безопасности производственных процессов (ПК-6);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организационно-управленческая деятельность: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способностью управлять проектами (ПК-7);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способностью обосновывать цель, необходимость и возможную схему финансирования разработки и применения материалов и технологий их получения (ПК-8);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способностью проводить экономический анализ затрат и результативности технологического процесса (ПК-9);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способностью использовать основные понятия и категории производственного менеджмента, систем управления организацией (ПК-10);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способностью разрабатывать предложения по повышению эффективности использования ресурсов (ПК-11);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научно-исследовательская деятельность: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способностью на основе системного подхода строить модели для описания и прогнозирования явлений, осуществлять их качественный и количественный анализ с оценкой пределов применимости полученных результатов (ПК-12);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способностью планировать и проводить аналитические, имитационные и экспериментальные исследования, критически оценивать данные и делать выводы (ПК-13);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способностью выбирать методы и проводить испытания для оценки физических, механических и эксплуатационных свойств материалов (ПК-14);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lastRenderedPageBreak/>
        <w:t>способностью анализировать основные закономерности фазовых равновесий и кинетики превращений в многокомпонентных системах (ПК-15);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проектная деятельность: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готовностью применять инженерные знания для разработки и реализации проектов, удовлетворяющих заданным требованиям (ПК-16);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способностью применять методологию проектирования (ПК-17);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готовностью использовать автоматизированные системы проектирования (ПК-18);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владением навыками разработки технических заданий на проектирование нестандартного оборудования, технологической оснастки, средств автоматизации процессов (ПК-19);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способностью разрабатывать технологическую оснастку (ПК-20).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 xml:space="preserve">5.5. При разработке программы магистратуры все общекультурные и </w:t>
      </w:r>
      <w:proofErr w:type="spellStart"/>
      <w:r w:rsidRPr="006A5523">
        <w:rPr>
          <w:rFonts w:ascii="Times New Roman" w:hAnsi="Times New Roman" w:cs="Times New Roman"/>
        </w:rPr>
        <w:t>общепрофессиональные</w:t>
      </w:r>
      <w:proofErr w:type="spellEnd"/>
      <w:r w:rsidRPr="006A5523">
        <w:rPr>
          <w:rFonts w:ascii="Times New Roman" w:hAnsi="Times New Roman" w:cs="Times New Roman"/>
        </w:rPr>
        <w:t xml:space="preserve"> компетенции, а также профессиональные компетенции, отнесенные к тем видам профессиональной деятельности, на которые ориентирована программа магистратуры, включаются в набор требуемых результатов освоения программы магистратуры.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5.6. При разработке программы магистратуры организация вправе дополнить набор компетенций выпускников с учетом направленности программы магистратуры на конкретные области знания и (или) вид (виды) деятельности.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 xml:space="preserve">5.7. При разработке программы магистратуры требования к результатам </w:t>
      </w:r>
      <w:proofErr w:type="gramStart"/>
      <w:r w:rsidRPr="006A5523">
        <w:rPr>
          <w:rFonts w:ascii="Times New Roman" w:hAnsi="Times New Roman" w:cs="Times New Roman"/>
        </w:rPr>
        <w:t>обучения по</w:t>
      </w:r>
      <w:proofErr w:type="gramEnd"/>
      <w:r w:rsidRPr="006A5523">
        <w:rPr>
          <w:rFonts w:ascii="Times New Roman" w:hAnsi="Times New Roman" w:cs="Times New Roman"/>
        </w:rP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8" w:name="Par176"/>
      <w:bookmarkEnd w:id="8"/>
      <w:r w:rsidRPr="006A5523">
        <w:rPr>
          <w:rFonts w:ascii="Times New Roman" w:hAnsi="Times New Roman" w:cs="Times New Roman"/>
        </w:rPr>
        <w:t>VI. ТРЕБОВАНИЯ К СТРУКТУРЕ ПРОГРАММЫ МАГИСТРАТУРЫ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6.1. Структура программы магистратуры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магистратуры,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6.2. Программа магистратуры состоит из следующих блоков: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w:anchor="Par192" w:history="1">
        <w:r w:rsidRPr="006A5523">
          <w:rPr>
            <w:rFonts w:ascii="Times New Roman" w:hAnsi="Times New Roman" w:cs="Times New Roman"/>
          </w:rPr>
          <w:t>Блок 1</w:t>
        </w:r>
      </w:hyperlink>
      <w:r w:rsidRPr="006A5523">
        <w:rPr>
          <w:rFonts w:ascii="Times New Roman" w:hAnsi="Times New Roman" w:cs="Times New Roman"/>
        </w:rPr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w:anchor="Par201" w:history="1">
        <w:r w:rsidRPr="006A5523">
          <w:rPr>
            <w:rFonts w:ascii="Times New Roman" w:hAnsi="Times New Roman" w:cs="Times New Roman"/>
          </w:rPr>
          <w:t>Блок 2</w:t>
        </w:r>
      </w:hyperlink>
      <w:r w:rsidRPr="006A5523">
        <w:rPr>
          <w:rFonts w:ascii="Times New Roman" w:hAnsi="Times New Roman" w:cs="Times New Roman"/>
        </w:rPr>
        <w:t xml:space="preserve"> "Практики, в том числе научно-исследовательская работа (НИР)", который в полном объеме относится к вариативной части программы.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w:anchor="Par207" w:history="1">
        <w:r w:rsidRPr="006A5523">
          <w:rPr>
            <w:rFonts w:ascii="Times New Roman" w:hAnsi="Times New Roman" w:cs="Times New Roman"/>
          </w:rPr>
          <w:t>Блок 3</w:t>
        </w:r>
      </w:hyperlink>
      <w:r w:rsidRPr="006A5523">
        <w:rPr>
          <w:rFonts w:ascii="Times New Roman" w:hAnsi="Times New Roman" w:cs="Times New Roman"/>
        </w:rP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утверждаемом Министерством образования и науки Российской Федерации &lt;1&gt;.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--------------------------------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6A5523">
        <w:rPr>
          <w:rFonts w:ascii="Times New Roman" w:hAnsi="Times New Roman" w:cs="Times New Roman"/>
        </w:rPr>
        <w:t xml:space="preserve">&lt;1&gt; </w:t>
      </w:r>
      <w:hyperlink r:id="rId10" w:history="1">
        <w:r w:rsidRPr="006A5523">
          <w:rPr>
            <w:rFonts w:ascii="Times New Roman" w:hAnsi="Times New Roman" w:cs="Times New Roman"/>
          </w:rPr>
          <w:t>Подпункт 5.2.1</w:t>
        </w:r>
      </w:hyperlink>
      <w:r w:rsidRPr="006A5523">
        <w:rPr>
          <w:rFonts w:ascii="Times New Roman" w:hAnsi="Times New Roman" w:cs="Times New Roman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3776).</w:t>
      </w:r>
      <w:proofErr w:type="gramEnd"/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9" w:name="Par186"/>
      <w:bookmarkEnd w:id="9"/>
      <w:r w:rsidRPr="006A5523">
        <w:rPr>
          <w:rFonts w:ascii="Times New Roman" w:hAnsi="Times New Roman" w:cs="Times New Roman"/>
        </w:rPr>
        <w:t>Структура программы магистратуры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  <w:sectPr w:rsidR="006A5523" w:rsidRPr="006A5523" w:rsidSect="005B756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Таблица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02"/>
        <w:gridCol w:w="5929"/>
        <w:gridCol w:w="2268"/>
      </w:tblGrid>
      <w:tr w:rsidR="006A5523" w:rsidRPr="006A5523">
        <w:tc>
          <w:tcPr>
            <w:tcW w:w="7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523" w:rsidRPr="006A5523" w:rsidRDefault="006A5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5523">
              <w:rPr>
                <w:rFonts w:ascii="Times New Roman" w:hAnsi="Times New Roman" w:cs="Times New Roman"/>
              </w:rPr>
              <w:t>Структура программы магистратуры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523" w:rsidRPr="006A5523" w:rsidRDefault="006A5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5523">
              <w:rPr>
                <w:rFonts w:ascii="Times New Roman" w:hAnsi="Times New Roman" w:cs="Times New Roman"/>
              </w:rPr>
              <w:t xml:space="preserve">Объем программы магистратуры в </w:t>
            </w:r>
            <w:proofErr w:type="spellStart"/>
            <w:r w:rsidRPr="006A5523">
              <w:rPr>
                <w:rFonts w:ascii="Times New Roman" w:hAnsi="Times New Roman" w:cs="Times New Roman"/>
              </w:rPr>
              <w:t>з.е</w:t>
            </w:r>
            <w:proofErr w:type="spellEnd"/>
            <w:r w:rsidRPr="006A5523">
              <w:rPr>
                <w:rFonts w:ascii="Times New Roman" w:hAnsi="Times New Roman" w:cs="Times New Roman"/>
              </w:rPr>
              <w:t>.</w:t>
            </w:r>
          </w:p>
        </w:tc>
      </w:tr>
      <w:tr w:rsidR="006A5523" w:rsidRPr="006A5523"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523" w:rsidRPr="006A5523" w:rsidRDefault="006A5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0" w:name="Par192"/>
            <w:bookmarkEnd w:id="10"/>
            <w:r w:rsidRPr="006A5523">
              <w:rPr>
                <w:rFonts w:ascii="Times New Roman" w:hAnsi="Times New Roman" w:cs="Times New Roman"/>
              </w:rPr>
              <w:t>Блок 1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523" w:rsidRPr="006A5523" w:rsidRDefault="006A5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5523">
              <w:rPr>
                <w:rFonts w:ascii="Times New Roman" w:hAnsi="Times New Roman" w:cs="Times New Roman"/>
              </w:rPr>
              <w:t>Дисциплины (модули)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523" w:rsidRPr="006A5523" w:rsidRDefault="006A5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5523">
              <w:rPr>
                <w:rFonts w:ascii="Times New Roman" w:hAnsi="Times New Roman" w:cs="Times New Roman"/>
              </w:rPr>
              <w:t>55 - 65</w:t>
            </w:r>
          </w:p>
        </w:tc>
      </w:tr>
      <w:tr w:rsidR="006A5523" w:rsidRPr="006A5523"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523" w:rsidRPr="006A5523" w:rsidRDefault="006A5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523" w:rsidRPr="006A5523" w:rsidRDefault="006A5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5523">
              <w:rPr>
                <w:rFonts w:ascii="Times New Roman" w:hAnsi="Times New Roman" w:cs="Times New Roman"/>
              </w:rPr>
              <w:t>Базовая часть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523" w:rsidRPr="006A5523" w:rsidRDefault="006A5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5523">
              <w:rPr>
                <w:rFonts w:ascii="Times New Roman" w:hAnsi="Times New Roman" w:cs="Times New Roman"/>
              </w:rPr>
              <w:t>20 - 26</w:t>
            </w:r>
          </w:p>
        </w:tc>
      </w:tr>
      <w:tr w:rsidR="006A5523" w:rsidRPr="006A5523">
        <w:tc>
          <w:tcPr>
            <w:tcW w:w="1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523" w:rsidRPr="006A5523" w:rsidRDefault="006A5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523" w:rsidRPr="006A5523" w:rsidRDefault="006A5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1" w:name="Par199"/>
            <w:bookmarkEnd w:id="11"/>
            <w:r w:rsidRPr="006A5523">
              <w:rPr>
                <w:rFonts w:ascii="Times New Roman" w:hAnsi="Times New Roman" w:cs="Times New Roman"/>
              </w:rPr>
              <w:t>Вариативная часть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523" w:rsidRPr="006A5523" w:rsidRDefault="006A5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5523">
              <w:rPr>
                <w:rFonts w:ascii="Times New Roman" w:hAnsi="Times New Roman" w:cs="Times New Roman"/>
              </w:rPr>
              <w:t>29 - 45</w:t>
            </w:r>
          </w:p>
        </w:tc>
      </w:tr>
      <w:tr w:rsidR="006A5523" w:rsidRPr="006A5523"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523" w:rsidRPr="006A5523" w:rsidRDefault="006A5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2" w:name="Par201"/>
            <w:bookmarkEnd w:id="12"/>
            <w:r w:rsidRPr="006A5523">
              <w:rPr>
                <w:rFonts w:ascii="Times New Roman" w:hAnsi="Times New Roman" w:cs="Times New Roman"/>
              </w:rPr>
              <w:t>Блок 2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523" w:rsidRPr="006A5523" w:rsidRDefault="006A5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5523">
              <w:rPr>
                <w:rFonts w:ascii="Times New Roman" w:hAnsi="Times New Roman" w:cs="Times New Roman"/>
              </w:rPr>
              <w:t>Практики, в том числе научно-исследовательская работа (НИР)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523" w:rsidRPr="006A5523" w:rsidRDefault="006A5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5523">
              <w:rPr>
                <w:rFonts w:ascii="Times New Roman" w:hAnsi="Times New Roman" w:cs="Times New Roman"/>
              </w:rPr>
              <w:t>46 - 59</w:t>
            </w:r>
          </w:p>
        </w:tc>
      </w:tr>
      <w:tr w:rsidR="006A5523" w:rsidRPr="006A5523">
        <w:tc>
          <w:tcPr>
            <w:tcW w:w="1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523" w:rsidRPr="006A5523" w:rsidRDefault="006A5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523" w:rsidRPr="006A5523" w:rsidRDefault="006A5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5523">
              <w:rPr>
                <w:rFonts w:ascii="Times New Roman" w:hAnsi="Times New Roman" w:cs="Times New Roman"/>
              </w:rPr>
              <w:t>Вариативная часть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523" w:rsidRPr="006A5523" w:rsidRDefault="006A5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5523">
              <w:rPr>
                <w:rFonts w:ascii="Times New Roman" w:hAnsi="Times New Roman" w:cs="Times New Roman"/>
              </w:rPr>
              <w:t>46 - 59</w:t>
            </w:r>
          </w:p>
        </w:tc>
      </w:tr>
      <w:tr w:rsidR="006A5523" w:rsidRPr="006A5523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523" w:rsidRPr="006A5523" w:rsidRDefault="006A5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3" w:name="Par207"/>
            <w:bookmarkEnd w:id="13"/>
            <w:r w:rsidRPr="006A5523">
              <w:rPr>
                <w:rFonts w:ascii="Times New Roman" w:hAnsi="Times New Roman" w:cs="Times New Roman"/>
              </w:rPr>
              <w:t>Блок 3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523" w:rsidRPr="006A5523" w:rsidRDefault="006A5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5523">
              <w:rPr>
                <w:rFonts w:ascii="Times New Roman" w:hAnsi="Times New Roman" w:cs="Times New Roman"/>
              </w:rPr>
              <w:t>Государственная итоговая аттестация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523" w:rsidRPr="006A5523" w:rsidRDefault="006A5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5523">
              <w:rPr>
                <w:rFonts w:ascii="Times New Roman" w:hAnsi="Times New Roman" w:cs="Times New Roman"/>
              </w:rPr>
              <w:t>6 - 9</w:t>
            </w:r>
          </w:p>
        </w:tc>
      </w:tr>
      <w:tr w:rsidR="006A5523" w:rsidRPr="006A5523">
        <w:tc>
          <w:tcPr>
            <w:tcW w:w="7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523" w:rsidRPr="006A5523" w:rsidRDefault="006A5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5523">
              <w:rPr>
                <w:rFonts w:ascii="Times New Roman" w:hAnsi="Times New Roman" w:cs="Times New Roman"/>
              </w:rPr>
              <w:t>Объем программы магистратуры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523" w:rsidRPr="006A5523" w:rsidRDefault="006A5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5523">
              <w:rPr>
                <w:rFonts w:ascii="Times New Roman" w:hAnsi="Times New Roman" w:cs="Times New Roman"/>
              </w:rPr>
              <w:t>120</w:t>
            </w:r>
          </w:p>
        </w:tc>
      </w:tr>
    </w:tbl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  <w:sectPr w:rsidR="006A5523" w:rsidRPr="006A5523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 xml:space="preserve">6.3. </w:t>
      </w:r>
      <w:proofErr w:type="gramStart"/>
      <w:r w:rsidRPr="006A5523">
        <w:rPr>
          <w:rFonts w:ascii="Times New Roman" w:hAnsi="Times New Roman" w:cs="Times New Roman"/>
        </w:rPr>
        <w:t>Дисциплины (модули), относящиеся к базовой части программы магистратуры, являются обязательными для освоения обучающимся вне зависимости от направленности (профиля) программы, которую он осваивает.</w:t>
      </w:r>
      <w:proofErr w:type="gramEnd"/>
      <w:r w:rsidRPr="006A5523">
        <w:rPr>
          <w:rFonts w:ascii="Times New Roman" w:hAnsi="Times New Roman" w:cs="Times New Roman"/>
        </w:rPr>
        <w:t xml:space="preserve"> </w:t>
      </w:r>
      <w:proofErr w:type="gramStart"/>
      <w:r w:rsidRPr="006A5523">
        <w:rPr>
          <w:rFonts w:ascii="Times New Roman" w:hAnsi="Times New Roman" w:cs="Times New Roman"/>
        </w:rPr>
        <w:t>Набор дисциплин (модулей), относящихся к базовой части программы магистратуры,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 xml:space="preserve">6.4. Дисциплины (модули), относящиеся к вариативной части программы магистратуры, практики (в том числе НИР) определяют направленность (профиль) программы. Набор дисциплин (модулей) и практик (в том числе НИР), относящихся к </w:t>
      </w:r>
      <w:hyperlink w:anchor="Par199" w:history="1">
        <w:r w:rsidRPr="006A5523">
          <w:rPr>
            <w:rFonts w:ascii="Times New Roman" w:hAnsi="Times New Roman" w:cs="Times New Roman"/>
          </w:rPr>
          <w:t>вариативной части Блока 1</w:t>
        </w:r>
      </w:hyperlink>
      <w:r w:rsidRPr="006A5523">
        <w:rPr>
          <w:rFonts w:ascii="Times New Roman" w:hAnsi="Times New Roman" w:cs="Times New Roman"/>
        </w:rPr>
        <w:t xml:space="preserve"> "Дисциплины (модули)" и </w:t>
      </w:r>
      <w:hyperlink w:anchor="Par199" w:history="1">
        <w:r w:rsidRPr="006A5523">
          <w:rPr>
            <w:rFonts w:ascii="Times New Roman" w:hAnsi="Times New Roman" w:cs="Times New Roman"/>
          </w:rPr>
          <w:t>Блока 2</w:t>
        </w:r>
      </w:hyperlink>
      <w:r w:rsidRPr="006A5523">
        <w:rPr>
          <w:rFonts w:ascii="Times New Roman" w:hAnsi="Times New Roman" w:cs="Times New Roman"/>
        </w:rPr>
        <w:t xml:space="preserve"> "Практики, в том числе научно-исследовательская работа (НИР)" программ академической или прикладной магистратуры, организация определяет самостоятельно в объеме, установленном настоящим ФГОС </w:t>
      </w:r>
      <w:proofErr w:type="gramStart"/>
      <w:r w:rsidRPr="006A5523">
        <w:rPr>
          <w:rFonts w:ascii="Times New Roman" w:hAnsi="Times New Roman" w:cs="Times New Roman"/>
        </w:rPr>
        <w:t>ВО</w:t>
      </w:r>
      <w:proofErr w:type="gramEnd"/>
      <w:r w:rsidRPr="006A5523">
        <w:rPr>
          <w:rFonts w:ascii="Times New Roman" w:hAnsi="Times New Roman" w:cs="Times New Roman"/>
        </w:rPr>
        <w:t>. После выбора обучающимся направленности (профиля) программы, набор соответствующих дисциплин (модулей), практик (в том числе НИР) становится обязательным для освоения обучающимся.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 xml:space="preserve">6.5. В </w:t>
      </w:r>
      <w:hyperlink w:anchor="Par201" w:history="1">
        <w:r w:rsidRPr="006A5523">
          <w:rPr>
            <w:rFonts w:ascii="Times New Roman" w:hAnsi="Times New Roman" w:cs="Times New Roman"/>
          </w:rPr>
          <w:t>Блок 2</w:t>
        </w:r>
      </w:hyperlink>
      <w:r w:rsidRPr="006A5523">
        <w:rPr>
          <w:rFonts w:ascii="Times New Roman" w:hAnsi="Times New Roman" w:cs="Times New Roman"/>
        </w:rPr>
        <w:t xml:space="preserve"> "Практики, в том числе научно-исследовательская работа (НИР)" входят учебная и производственная, в том числе преддипломная практики.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Типы учебной практики: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практика по получению первичных профессиональных умений и навыков.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Типы производственной практики: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практика по получению профессиональных умений и опыта профессиональной деятельности (в том числе технологическая практика);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НИР.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Способы проведения учебной и производственной практик: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стационарная;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выездная.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Преддипломная практика проводится для выполнения выпускной квалификационной работы и является обязательной.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 xml:space="preserve">При разработке программ магистратуры организация выбирает типы практик в зависимости от вида (видов) деятельности, на который (которые) ориентирована программа магистратуры. Организация вправе предусмотреть в программе магистратуры иные типы практик дополнительно </w:t>
      </w:r>
      <w:proofErr w:type="gramStart"/>
      <w:r w:rsidRPr="006A5523">
        <w:rPr>
          <w:rFonts w:ascii="Times New Roman" w:hAnsi="Times New Roman" w:cs="Times New Roman"/>
        </w:rPr>
        <w:t>к</w:t>
      </w:r>
      <w:proofErr w:type="gramEnd"/>
      <w:r w:rsidRPr="006A5523">
        <w:rPr>
          <w:rFonts w:ascii="Times New Roman" w:hAnsi="Times New Roman" w:cs="Times New Roman"/>
        </w:rPr>
        <w:t xml:space="preserve"> установленным настоящим ФГОС ВО.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Учебная и (или) производственная практики могут проводиться в структурных подразделениях организации.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 xml:space="preserve">6.6. В </w:t>
      </w:r>
      <w:hyperlink w:anchor="Par207" w:history="1">
        <w:r w:rsidRPr="006A5523">
          <w:rPr>
            <w:rFonts w:ascii="Times New Roman" w:hAnsi="Times New Roman" w:cs="Times New Roman"/>
          </w:rPr>
          <w:t>Блок 3</w:t>
        </w:r>
      </w:hyperlink>
      <w:r w:rsidRPr="006A5523">
        <w:rPr>
          <w:rFonts w:ascii="Times New Roman" w:hAnsi="Times New Roman" w:cs="Times New Roman"/>
        </w:rPr>
        <w:t xml:space="preserve"> "Государственная итоговая аттестация" входит защита выпускной квалификационной работы, включая подготовку к защите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6.7. Реализация части (частей) образовательной программы и государственной итоговой аттестации, содержащей научно-техническую информацию, подлежащую экспортному контролю, не допускается с применением электронного обучения, дистанционных образовательных технологий.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 xml:space="preserve">6.8. При разработке программы магистратуры обучающимся обеспечивается возможность освоения дисциплин (модулей) по выбору, в том числе специализированные условия инвалидам и лицам с ограниченными возможностями здоровья, в объеме не менее 30 процентов </w:t>
      </w:r>
      <w:hyperlink w:anchor="Par199" w:history="1">
        <w:r w:rsidRPr="006A5523">
          <w:rPr>
            <w:rFonts w:ascii="Times New Roman" w:hAnsi="Times New Roman" w:cs="Times New Roman"/>
          </w:rPr>
          <w:t>вариативной части</w:t>
        </w:r>
      </w:hyperlink>
      <w:r w:rsidRPr="006A5523">
        <w:rPr>
          <w:rFonts w:ascii="Times New Roman" w:hAnsi="Times New Roman" w:cs="Times New Roman"/>
        </w:rPr>
        <w:t xml:space="preserve"> Блока 1 "Дисциплины (модули)".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 xml:space="preserve">6.9. Количество часов, отведенных на занятия лекционного типа, в целом по </w:t>
      </w:r>
      <w:hyperlink w:anchor="Par192" w:history="1">
        <w:r w:rsidRPr="006A5523">
          <w:rPr>
            <w:rFonts w:ascii="Times New Roman" w:hAnsi="Times New Roman" w:cs="Times New Roman"/>
          </w:rPr>
          <w:t>Блоку 1</w:t>
        </w:r>
      </w:hyperlink>
      <w:r w:rsidRPr="006A5523">
        <w:rPr>
          <w:rFonts w:ascii="Times New Roman" w:hAnsi="Times New Roman" w:cs="Times New Roman"/>
        </w:rPr>
        <w:t xml:space="preserve"> "Дисциплины (модули)" должно составлять не более 30 процентов от общего количества часов аудиторных занятий, отведенных на реализацию этого </w:t>
      </w:r>
      <w:hyperlink w:anchor="Par192" w:history="1">
        <w:r w:rsidRPr="006A5523">
          <w:rPr>
            <w:rFonts w:ascii="Times New Roman" w:hAnsi="Times New Roman" w:cs="Times New Roman"/>
          </w:rPr>
          <w:t>Блока</w:t>
        </w:r>
      </w:hyperlink>
      <w:r w:rsidRPr="006A5523">
        <w:rPr>
          <w:rFonts w:ascii="Times New Roman" w:hAnsi="Times New Roman" w:cs="Times New Roman"/>
        </w:rPr>
        <w:t>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14" w:name="Par233"/>
      <w:bookmarkEnd w:id="14"/>
      <w:r w:rsidRPr="006A5523">
        <w:rPr>
          <w:rFonts w:ascii="Times New Roman" w:hAnsi="Times New Roman" w:cs="Times New Roman"/>
        </w:rPr>
        <w:t>VII. ТРЕБОВАНИЯ К УСЛОВИЯМ РЕАЛИЗАЦИИ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ПРОГРАММЫ МАГИСТРАТУРЫ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5" w:name="Par236"/>
      <w:bookmarkEnd w:id="15"/>
      <w:r w:rsidRPr="006A5523">
        <w:rPr>
          <w:rFonts w:ascii="Times New Roman" w:hAnsi="Times New Roman" w:cs="Times New Roman"/>
        </w:rPr>
        <w:t>7.1. Общесистемные требования к реализации программы магистратуры.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 xml:space="preserve">7.1.1. Организация должна располагать материально-технической базой, соответствующей </w:t>
      </w:r>
      <w:r w:rsidRPr="006A5523">
        <w:rPr>
          <w:rFonts w:ascii="Times New Roman" w:hAnsi="Times New Roman" w:cs="Times New Roman"/>
        </w:rPr>
        <w:lastRenderedPageBreak/>
        <w:t>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 w:rsidRPr="006A5523">
        <w:rPr>
          <w:rFonts w:ascii="Times New Roman" w:hAnsi="Times New Roman" w:cs="Times New Roman"/>
        </w:rPr>
        <w:t>вне</w:t>
      </w:r>
      <w:proofErr w:type="gramEnd"/>
      <w:r w:rsidRPr="006A5523">
        <w:rPr>
          <w:rFonts w:ascii="Times New Roman" w:hAnsi="Times New Roman" w:cs="Times New Roman"/>
        </w:rPr>
        <w:t xml:space="preserve"> </w:t>
      </w:r>
      <w:proofErr w:type="gramStart"/>
      <w:r w:rsidRPr="006A5523">
        <w:rPr>
          <w:rFonts w:ascii="Times New Roman" w:hAnsi="Times New Roman" w:cs="Times New Roman"/>
        </w:rPr>
        <w:t>ее</w:t>
      </w:r>
      <w:proofErr w:type="gramEnd"/>
      <w:r w:rsidRPr="006A5523">
        <w:rPr>
          <w:rFonts w:ascii="Times New Roman" w:hAnsi="Times New Roman" w:cs="Times New Roman"/>
        </w:rPr>
        <w:t>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Электронная информационно-образовательная среда организации должна обеспечивать: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 xml:space="preserve">формирование электронного </w:t>
      </w:r>
      <w:proofErr w:type="spellStart"/>
      <w:r w:rsidRPr="006A5523">
        <w:rPr>
          <w:rFonts w:ascii="Times New Roman" w:hAnsi="Times New Roman" w:cs="Times New Roman"/>
        </w:rPr>
        <w:t>портфолио</w:t>
      </w:r>
      <w:proofErr w:type="spellEnd"/>
      <w:r w:rsidRPr="006A5523">
        <w:rPr>
          <w:rFonts w:ascii="Times New Roman" w:hAnsi="Times New Roman" w:cs="Times New Roman"/>
        </w:rPr>
        <w:t xml:space="preserve">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--------------------------------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6A5523">
        <w:rPr>
          <w:rFonts w:ascii="Times New Roman" w:hAnsi="Times New Roman" w:cs="Times New Roman"/>
        </w:rPr>
        <w:t xml:space="preserve">&lt;1&gt; Федеральный </w:t>
      </w:r>
      <w:hyperlink r:id="rId11" w:history="1">
        <w:r w:rsidRPr="006A5523">
          <w:rPr>
            <w:rFonts w:ascii="Times New Roman" w:hAnsi="Times New Roman" w:cs="Times New Roman"/>
          </w:rPr>
          <w:t>закон</w:t>
        </w:r>
      </w:hyperlink>
      <w:r w:rsidRPr="006A5523">
        <w:rPr>
          <w:rFonts w:ascii="Times New Roman" w:hAnsi="Times New Roman" w:cs="Times New Roman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 w:rsidRPr="006A5523">
        <w:rPr>
          <w:rFonts w:ascii="Times New Roman" w:hAnsi="Times New Roman" w:cs="Times New Roman"/>
        </w:rPr>
        <w:t xml:space="preserve"> </w:t>
      </w:r>
      <w:proofErr w:type="gramStart"/>
      <w:r w:rsidRPr="006A5523">
        <w:rPr>
          <w:rFonts w:ascii="Times New Roman" w:hAnsi="Times New Roman" w:cs="Times New Roman"/>
        </w:rPr>
        <w:t xml:space="preserve">N 23, ст. 2870; N 27, ст. 3479; N 52, ст. 6961, ст. 6963; 2014, N 19, ст. 2302; N 30, ст. 4223, ст. 4243), Федеральный </w:t>
      </w:r>
      <w:hyperlink r:id="rId12" w:history="1">
        <w:r w:rsidRPr="006A5523">
          <w:rPr>
            <w:rFonts w:ascii="Times New Roman" w:hAnsi="Times New Roman" w:cs="Times New Roman"/>
          </w:rPr>
          <w:t>закон</w:t>
        </w:r>
      </w:hyperlink>
      <w:r w:rsidRPr="006A5523">
        <w:rPr>
          <w:rFonts w:ascii="Times New Roman" w:hAnsi="Times New Roman" w:cs="Times New Roman"/>
        </w:rPr>
        <w:t xml:space="preserve"> от 27 июля 2006 г. N 152-ФЗ "О персональных данных" (Собрание законодательства Российской Федерации, 2006, N 31, ст. 3451; 2009, N 48, ст. 5716;</w:t>
      </w:r>
      <w:proofErr w:type="gramEnd"/>
      <w:r w:rsidRPr="006A5523">
        <w:rPr>
          <w:rFonts w:ascii="Times New Roman" w:hAnsi="Times New Roman" w:cs="Times New Roman"/>
        </w:rPr>
        <w:t xml:space="preserve"> </w:t>
      </w:r>
      <w:proofErr w:type="gramStart"/>
      <w:r w:rsidRPr="006A5523">
        <w:rPr>
          <w:rFonts w:ascii="Times New Roman" w:hAnsi="Times New Roman" w:cs="Times New Roman"/>
        </w:rPr>
        <w:t>N 52, ст. 6439; 2010, N 27, ст. 3407; N 31, ст. 4173, ст. 4196; N 49, ст. 6409; 2011, N 23, ст. 3263; N 31, ст. 4701; 2013, N 14, ст. 1651; N 30, ст. 4038; N 51, ст. 6683; 2014, N 23, ст. 2927; N 30, ст. 4217, ст. 4243).</w:t>
      </w:r>
      <w:proofErr w:type="gramEnd"/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7.1.3. В случае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7.1.4. В случае реализации программы магистратуры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магистратуры должны обеспечиваться совокупностью ресурсов указанных организаций.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 xml:space="preserve">7.1.5. </w:t>
      </w:r>
      <w:proofErr w:type="gramStart"/>
      <w:r w:rsidRPr="006A5523">
        <w:rPr>
          <w:rFonts w:ascii="Times New Roman" w:hAnsi="Times New Roman" w:cs="Times New Roman"/>
        </w:rP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3" w:history="1">
        <w:r w:rsidRPr="006A5523">
          <w:rPr>
            <w:rFonts w:ascii="Times New Roman" w:hAnsi="Times New Roman" w:cs="Times New Roman"/>
          </w:rPr>
          <w:t>разделе</w:t>
        </w:r>
      </w:hyperlink>
      <w:r w:rsidRPr="006A5523">
        <w:rPr>
          <w:rFonts w:ascii="Times New Roman" w:hAnsi="Times New Roman" w:cs="Times New Roman"/>
        </w:rP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 w:rsidRPr="006A5523">
        <w:rPr>
          <w:rFonts w:ascii="Times New Roman" w:hAnsi="Times New Roman" w:cs="Times New Roman"/>
        </w:rPr>
        <w:t xml:space="preserve"> 20237), и профессиональным стандартам (при наличии).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 xml:space="preserve">7.1.6. Доля штатных научно-педагогических работников (в приведенных к целочисленным </w:t>
      </w:r>
      <w:r w:rsidRPr="006A5523">
        <w:rPr>
          <w:rFonts w:ascii="Times New Roman" w:hAnsi="Times New Roman" w:cs="Times New Roman"/>
        </w:rPr>
        <w:lastRenderedPageBreak/>
        <w:t>значениям ставок) должна составлять не менее 60 процентов от общего количества научно-педагогических работников организации.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 xml:space="preserve">7.1.7. </w:t>
      </w:r>
      <w:proofErr w:type="gramStart"/>
      <w:r w:rsidRPr="006A5523">
        <w:rPr>
          <w:rFonts w:ascii="Times New Roman" w:hAnsi="Times New Roman" w:cs="Times New Roman"/>
        </w:rPr>
        <w:t xml:space="preserve">Среднегодовое число публикаций научно-педагогических работников организации за период реализации программы магистратуры в расчете на 100 научно-педагогических работников (в приведенных к целочисленным значениям ставок) должно составлять не менее 2 в журналах, индексируемых в базах данных </w:t>
      </w:r>
      <w:proofErr w:type="spellStart"/>
      <w:r w:rsidRPr="006A5523">
        <w:rPr>
          <w:rFonts w:ascii="Times New Roman" w:hAnsi="Times New Roman" w:cs="Times New Roman"/>
        </w:rPr>
        <w:t>Web</w:t>
      </w:r>
      <w:proofErr w:type="spellEnd"/>
      <w:r w:rsidRPr="006A5523">
        <w:rPr>
          <w:rFonts w:ascii="Times New Roman" w:hAnsi="Times New Roman" w:cs="Times New Roman"/>
        </w:rPr>
        <w:t xml:space="preserve"> </w:t>
      </w:r>
      <w:proofErr w:type="spellStart"/>
      <w:r w:rsidRPr="006A5523">
        <w:rPr>
          <w:rFonts w:ascii="Times New Roman" w:hAnsi="Times New Roman" w:cs="Times New Roman"/>
        </w:rPr>
        <w:t>of</w:t>
      </w:r>
      <w:proofErr w:type="spellEnd"/>
      <w:r w:rsidRPr="006A5523">
        <w:rPr>
          <w:rFonts w:ascii="Times New Roman" w:hAnsi="Times New Roman" w:cs="Times New Roman"/>
        </w:rPr>
        <w:t xml:space="preserve"> </w:t>
      </w:r>
      <w:proofErr w:type="spellStart"/>
      <w:r w:rsidRPr="006A5523">
        <w:rPr>
          <w:rFonts w:ascii="Times New Roman" w:hAnsi="Times New Roman" w:cs="Times New Roman"/>
        </w:rPr>
        <w:t>Science</w:t>
      </w:r>
      <w:proofErr w:type="spellEnd"/>
      <w:r w:rsidRPr="006A5523">
        <w:rPr>
          <w:rFonts w:ascii="Times New Roman" w:hAnsi="Times New Roman" w:cs="Times New Roman"/>
        </w:rPr>
        <w:t xml:space="preserve"> или </w:t>
      </w:r>
      <w:proofErr w:type="spellStart"/>
      <w:r w:rsidRPr="006A5523">
        <w:rPr>
          <w:rFonts w:ascii="Times New Roman" w:hAnsi="Times New Roman" w:cs="Times New Roman"/>
        </w:rPr>
        <w:t>Scopus</w:t>
      </w:r>
      <w:proofErr w:type="spellEnd"/>
      <w:r w:rsidRPr="006A5523">
        <w:rPr>
          <w:rFonts w:ascii="Times New Roman" w:hAnsi="Times New Roman" w:cs="Times New Roman"/>
        </w:rPr>
        <w:t>, или не менее 20 в журналах, индексируемых в Российском индексе научного цитирования.</w:t>
      </w:r>
      <w:proofErr w:type="gramEnd"/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 xml:space="preserve">7.1.8. </w:t>
      </w:r>
      <w:proofErr w:type="gramStart"/>
      <w:r w:rsidRPr="006A5523">
        <w:rPr>
          <w:rFonts w:ascii="Times New Roman" w:hAnsi="Times New Roman" w:cs="Times New Roman"/>
        </w:rPr>
        <w:t>В организации, реализующей программы магистратуры, среднегодовой объем финансирования научных исследований на одного научно-педагогического работника (в приведенных к целочисленным значениям ставок) должен составлять величину не менее чем величина аналогичного показателя мониторинга системы образования, утверждаемого Министерством образования и науки Российской Федерации &lt;1&gt;.</w:t>
      </w:r>
      <w:proofErr w:type="gramEnd"/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--------------------------------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 xml:space="preserve">&lt;1&gt; </w:t>
      </w:r>
      <w:hyperlink r:id="rId14" w:history="1">
        <w:r w:rsidRPr="006A5523">
          <w:rPr>
            <w:rFonts w:ascii="Times New Roman" w:hAnsi="Times New Roman" w:cs="Times New Roman"/>
          </w:rPr>
          <w:t>Пункт 4</w:t>
        </w:r>
      </w:hyperlink>
      <w:r w:rsidRPr="006A5523">
        <w:rPr>
          <w:rFonts w:ascii="Times New Roman" w:hAnsi="Times New Roman" w:cs="Times New Roman"/>
        </w:rPr>
        <w:t xml:space="preserve"> 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6" w:name="Par258"/>
      <w:bookmarkEnd w:id="16"/>
      <w:r w:rsidRPr="006A5523">
        <w:rPr>
          <w:rFonts w:ascii="Times New Roman" w:hAnsi="Times New Roman" w:cs="Times New Roman"/>
        </w:rPr>
        <w:t>7.2. Требования к кадровым условиям реализации программы магистратуры.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7.2.1. Реализация программы магистратуры обеспечивается руководящими и научно-педагогическими работниками организации, а также лицами, привлекаемыми к реализации программы магистратуры на условиях гражданско-правового договора.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 xml:space="preserve">7.2.2. </w:t>
      </w:r>
      <w:proofErr w:type="gramStart"/>
      <w:r w:rsidRPr="006A5523">
        <w:rPr>
          <w:rFonts w:ascii="Times New Roman" w:hAnsi="Times New Roman" w:cs="Times New Roman"/>
        </w:rP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магистратуры, должна составлять не менее 70 процентов.</w:t>
      </w:r>
      <w:proofErr w:type="gramEnd"/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 xml:space="preserve">7.2.3. </w:t>
      </w:r>
      <w:proofErr w:type="gramStart"/>
      <w:r w:rsidRPr="006A5523">
        <w:rPr>
          <w:rFonts w:ascii="Times New Roman" w:hAnsi="Times New Roman" w:cs="Times New Roman"/>
        </w:rP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магистратуры, должна быть не менее:</w:t>
      </w:r>
      <w:proofErr w:type="gramEnd"/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80 процентов для программы академической магистратуры;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65 процентов для программы прикладной магистратуры.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 xml:space="preserve">7.2.4. </w:t>
      </w:r>
      <w:proofErr w:type="gramStart"/>
      <w:r w:rsidRPr="006A5523">
        <w:rPr>
          <w:rFonts w:ascii="Times New Roman" w:hAnsi="Times New Roman" w:cs="Times New Roman"/>
        </w:rPr>
        <w:t>Доля научно-педагогических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магистратуры (имеющих стаж работы в данной профессиональной области не менее 3 лет), в общем числе работников, реализующих программу магистратуры, должна быть не менее:</w:t>
      </w:r>
      <w:proofErr w:type="gramEnd"/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5 процентов для программы академической магистратуры;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10 процентов для программы прикладной магистратуры.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 xml:space="preserve">7.2.5. </w:t>
      </w:r>
      <w:proofErr w:type="gramStart"/>
      <w:r w:rsidRPr="006A5523">
        <w:rPr>
          <w:rFonts w:ascii="Times New Roman" w:hAnsi="Times New Roman" w:cs="Times New Roman"/>
        </w:rPr>
        <w:t>Общее руководство научным содержанием программы магистратуры определенной направленности (профиля) должно осуществляться штатным научно-педагогическим работником организации, имеющим ученую степень (в том числе ученую степень, присвоенную за рубежом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</w:t>
      </w:r>
      <w:proofErr w:type="gramEnd"/>
      <w:r w:rsidRPr="006A5523">
        <w:rPr>
          <w:rFonts w:ascii="Times New Roman" w:hAnsi="Times New Roman" w:cs="Times New Roman"/>
        </w:rPr>
        <w:t xml:space="preserve"> научных журналах и изданиях, а также </w:t>
      </w:r>
      <w:proofErr w:type="gramStart"/>
      <w:r w:rsidRPr="006A5523">
        <w:rPr>
          <w:rFonts w:ascii="Times New Roman" w:hAnsi="Times New Roman" w:cs="Times New Roman"/>
        </w:rPr>
        <w:t>осуществляющим</w:t>
      </w:r>
      <w:proofErr w:type="gramEnd"/>
      <w:r w:rsidRPr="006A5523">
        <w:rPr>
          <w:rFonts w:ascii="Times New Roman" w:hAnsi="Times New Roman" w:cs="Times New Roman"/>
        </w:rPr>
        <w:t xml:space="preserve">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7" w:name="Par269"/>
      <w:bookmarkEnd w:id="17"/>
      <w:r w:rsidRPr="006A5523">
        <w:rPr>
          <w:rFonts w:ascii="Times New Roman" w:hAnsi="Times New Roman" w:cs="Times New Roman"/>
        </w:rPr>
        <w:t>7.3. Требования к материально-техническому и учебно-методическому обеспечению программ магистратуры.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 xml:space="preserve"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</w:t>
      </w:r>
      <w:r w:rsidRPr="006A5523">
        <w:rPr>
          <w:rFonts w:ascii="Times New Roman" w:hAnsi="Times New Roman" w:cs="Times New Roman"/>
        </w:rPr>
        <w:lastRenderedPageBreak/>
        <w:t>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Перечень материально-технического обеспечения, необходимого для реализации программы магистратуры, включает в себя лаборатории, оснащенные лабораторным оборудованием, в зависимости от степени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 w:rsidRPr="006A5523">
        <w:rPr>
          <w:rFonts w:ascii="Times New Roman" w:hAnsi="Times New Roman" w:cs="Times New Roman"/>
        </w:rPr>
        <w:t>обучающимся</w:t>
      </w:r>
      <w:proofErr w:type="gramEnd"/>
      <w:r w:rsidRPr="006A5523">
        <w:rPr>
          <w:rFonts w:ascii="Times New Roman" w:hAnsi="Times New Roman" w:cs="Times New Roman"/>
        </w:rPr>
        <w:t xml:space="preserve"> осваивать умения и навыки, предусмотренные профессиональной деятельностью.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и не менее 25 экземпляров дополнительной литературы на 100 обучающихся.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7.3.3. Электронно-библиотечная система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магистратуры.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8" w:name="Par281"/>
      <w:bookmarkEnd w:id="18"/>
      <w:r w:rsidRPr="006A5523">
        <w:rPr>
          <w:rFonts w:ascii="Times New Roman" w:hAnsi="Times New Roman" w:cs="Times New Roman"/>
        </w:rPr>
        <w:t>7.4. Требования к финансовым условиям реализации программ магистратуры.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5523">
        <w:rPr>
          <w:rFonts w:ascii="Times New Roman" w:hAnsi="Times New Roman" w:cs="Times New Roman"/>
        </w:rPr>
        <w:t xml:space="preserve">7.4.1. </w:t>
      </w:r>
      <w:proofErr w:type="gramStart"/>
      <w:r w:rsidRPr="006A5523">
        <w:rPr>
          <w:rFonts w:ascii="Times New Roman" w:hAnsi="Times New Roman" w:cs="Times New Roman"/>
        </w:rPr>
        <w:t xml:space="preserve">Финансовое обеспечение реализации программы магистратуры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5" w:history="1">
        <w:r w:rsidRPr="006A5523">
          <w:rPr>
            <w:rFonts w:ascii="Times New Roman" w:hAnsi="Times New Roman" w:cs="Times New Roman"/>
          </w:rPr>
          <w:t>Методикой</w:t>
        </w:r>
      </w:hyperlink>
      <w:r w:rsidRPr="006A5523">
        <w:rPr>
          <w:rFonts w:ascii="Times New Roman" w:hAnsi="Times New Roman" w:cs="Times New Roman"/>
        </w:rP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 w:rsidRPr="006A5523">
        <w:rPr>
          <w:rFonts w:ascii="Times New Roman" w:hAnsi="Times New Roman" w:cs="Times New Roman"/>
        </w:rP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A5523" w:rsidRPr="006A5523" w:rsidRDefault="006A5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A5523" w:rsidRPr="006A5523" w:rsidRDefault="006A552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8849E2" w:rsidRPr="006A5523" w:rsidRDefault="008849E2">
      <w:pPr>
        <w:rPr>
          <w:rFonts w:ascii="Times New Roman" w:hAnsi="Times New Roman" w:cs="Times New Roman"/>
        </w:rPr>
      </w:pPr>
    </w:p>
    <w:sectPr w:rsidR="008849E2" w:rsidRPr="006A5523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A5523"/>
    <w:rsid w:val="006A5523"/>
    <w:rsid w:val="00807F1E"/>
    <w:rsid w:val="008849E2"/>
    <w:rsid w:val="00C14F5C"/>
    <w:rsid w:val="00E86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DD3B78075AA1244870CB9819CAC8DB7B4D120FF512F8B611EF356121398C1235824A949757AD81wDc5J" TargetMode="External"/><Relationship Id="rId13" Type="http://schemas.openxmlformats.org/officeDocument/2006/relationships/hyperlink" Target="consultantplus://offline/ref=6ADD3B78075AA1244870CB9819CAC8DB7B4B1809F215F8B611EF356121398C1235824A949757AC80wDc1J" TargetMode="External"/><Relationship Id="rId1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ADD3B78075AA1244870CB9819CAC8DB7B4B1E05F710F8B611EF356121w3c9J" TargetMode="External"/><Relationship Id="rId12" Type="http://schemas.openxmlformats.org/officeDocument/2006/relationships/hyperlink" Target="consultantplus://offline/ref=6ADD3B78075AA1244870CB9819CAC8DB7B4C1C0DF612F8B611EF356121w3c9J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ADD3B78075AA1244870CB9819CAC8DB7B4C120BF314F8B611EF356121398C1235824A949757AC85wDc3J" TargetMode="External"/><Relationship Id="rId11" Type="http://schemas.openxmlformats.org/officeDocument/2006/relationships/hyperlink" Target="consultantplus://offline/ref=6ADD3B78075AA1244870CB9819CAC8DB7B4D1B0FFB10F8B611EF356121w3c9J" TargetMode="External"/><Relationship Id="rId5" Type="http://schemas.openxmlformats.org/officeDocument/2006/relationships/hyperlink" Target="consultantplus://offline/ref=6ADD3B78075AA1244870CB9819CAC8DB7B4C1F0FF71AF8B611EF356121398C1235824A949757AC87wDc0J" TargetMode="External"/><Relationship Id="rId15" Type="http://schemas.openxmlformats.org/officeDocument/2006/relationships/hyperlink" Target="consultantplus://offline/ref=6ADD3B78075AA1244870CB9819CAC8DB7B4F180CF313F8B611EF356121398C1235824A949757AC80wDc3J" TargetMode="External"/><Relationship Id="rId10" Type="http://schemas.openxmlformats.org/officeDocument/2006/relationships/hyperlink" Target="consultantplus://offline/ref=6ADD3B78075AA1244870CB9819CAC8DB7B4C1F0FF71AF8B611EF356121398C1235824A949757AC83wDc0J" TargetMode="External"/><Relationship Id="rId19" Type="http://schemas.openxmlformats.org/officeDocument/2006/relationships/customXml" Target="../customXml/item2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ADD3B78075AA1244870CB9819CAC8DB7B4D120EF51AF8B611EF356121398C1235824A949756AF84wDc0J" TargetMode="External"/><Relationship Id="rId14" Type="http://schemas.openxmlformats.org/officeDocument/2006/relationships/hyperlink" Target="consultantplus://offline/ref=6ADD3B78075AA1244870CB9819CAC8DB7B4F1A08F51BF8B611EF356121398C1235824A949757AC80wDc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41A8BF4-4E43-4D9E-8827-77E91393A606}"/>
</file>

<file path=customXml/itemProps2.xml><?xml version="1.0" encoding="utf-8"?>
<ds:datastoreItem xmlns:ds="http://schemas.openxmlformats.org/officeDocument/2006/customXml" ds:itemID="{FDD30370-6CC2-471B-8CE7-65C6D904FF91}"/>
</file>

<file path=customXml/itemProps3.xml><?xml version="1.0" encoding="utf-8"?>
<ds:datastoreItem xmlns:ds="http://schemas.openxmlformats.org/officeDocument/2006/customXml" ds:itemID="{E6E714A8-EEAC-4607-B26B-3599707DA8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5431</Words>
  <Characters>30959</Characters>
  <Application>Microsoft Office Word</Application>
  <DocSecurity>0</DocSecurity>
  <Lines>257</Lines>
  <Paragraphs>72</Paragraphs>
  <ScaleCrop>false</ScaleCrop>
  <Company/>
  <LinksUpToDate>false</LinksUpToDate>
  <CharactersWithSpaces>36318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a.radygina</dc:creator>
  <cp:keywords/>
  <dc:description/>
  <cp:lastModifiedBy>a.radygina</cp:lastModifiedBy>
  <cp:revision>1</cp:revision>
  <dcterms:created xsi:type="dcterms:W3CDTF">2015-06-03T09:28:00Z</dcterms:created>
  <dcterms:modified xsi:type="dcterms:W3CDTF">2015-06-03T09:29:00Z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