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17 декабря 2014 г. N 35217</w:t>
      </w:r>
    </w:p>
    <w:p w:rsidR="008B516A" w:rsidRDefault="008B516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ноября 2014 г. N 1489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15.04.02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ТЕХНОЛОГИЧЕСКИЕ МАШИНЫ И ОБОРУДОВАНИЕ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(УРОВЕНЬ МАГИСТРАТУРЫ)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федеральный государственный образовательный </w:t>
      </w:r>
      <w:hyperlink w:anchor="Par36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15.04.02 Технологические машины и оборудование (уровень магистратуры).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Признать утратившими силу: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9 ноября 2009 г. N 539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151000 Технологические машины и оборудование (квалификация (степень) "магистр")" (зарегистрирован Министерством юстиции Российской Федерации 18 декабря 2009 г., регистрационный 15732);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пункт 17</w:t>
        </w:r>
      </w:hyperlink>
      <w:r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пункт 105</w:t>
        </w:r>
      </w:hyperlink>
      <w:r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lastRenderedPageBreak/>
        <w:t>Приложение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ноября 2014 г. N 1489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6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МАГИСТРАТУРА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15.04.02 ТЕХНОЛОГИЧЕСКИЕ МАШИНЫ И ОБОРУДОВАНИЕ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5"/>
      <w:bookmarkEnd w:id="3"/>
      <w:r>
        <w:rPr>
          <w:rFonts w:ascii="Calibri" w:hAnsi="Calibri" w:cs="Calibri"/>
        </w:rPr>
        <w:t>I. ОБЛАСТЬ ПРИМЕНЕНИЯ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15.04.02 Технологические машины и оборудование (далее соответственно - программа магистратуры, направление подготовки).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>II. ИСПОЛЬЗУЕМЫЕ СОКРАЩЕНИЯ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ОПК -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магистратуры в организации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 заочной формах обучения.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магистратуры: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организации), по сравнению со сроком получения образования по очной форме обучения. Объем программы магистратуры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форме обучения, реализуемый за </w:t>
      </w:r>
      <w:r>
        <w:rPr>
          <w:rFonts w:ascii="Calibri" w:hAnsi="Calibri" w:cs="Calibri"/>
        </w:rPr>
        <w:lastRenderedPageBreak/>
        <w:t>один учебный год, определяется организацией самостоятельно;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магистратуры возможна с использованием сетевой формы.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2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МАГИСТРАТУРЫ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Область профессиональной деятельности выпускников, освоивших программу магистратуры, включает педагогическую деятельность, а также разделы науки и техники, содержащие совокупность средств, приемов, способов и методов человеческой деятельности, направленной на создание конкурентоспособной продукции машиностроения и основанной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применении</w:t>
      </w:r>
      <w:proofErr w:type="gramEnd"/>
      <w:r>
        <w:rPr>
          <w:rFonts w:ascii="Calibri" w:hAnsi="Calibri" w:cs="Calibri"/>
        </w:rPr>
        <w:t xml:space="preserve"> современных методов проектирования, расчета, математического, физического и компьютерного моделирования;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использовании</w:t>
      </w:r>
      <w:proofErr w:type="gramEnd"/>
      <w:r>
        <w:rPr>
          <w:rFonts w:ascii="Calibri" w:hAnsi="Calibri" w:cs="Calibri"/>
        </w:rPr>
        <w:t xml:space="preserve"> средств конструкторско-технологической информатики и автоматизированного проектирования;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создании</w:t>
      </w:r>
      <w:proofErr w:type="gramEnd"/>
      <w:r>
        <w:rPr>
          <w:rFonts w:ascii="Calibri" w:hAnsi="Calibri" w:cs="Calibri"/>
        </w:rPr>
        <w:t xml:space="preserve"> систем управления качеством применительно к конкретным условиям производства на основе международных стандартов;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проведении</w:t>
      </w:r>
      <w:proofErr w:type="gramEnd"/>
      <w:r>
        <w:rPr>
          <w:rFonts w:ascii="Calibri" w:hAnsi="Calibri" w:cs="Calibri"/>
        </w:rPr>
        <w:t xml:space="preserve"> маркетинговых исследований с поиском оптимальных решений при создании продукции с учетом требований качества, надежности и стоимости, а также сроков ее изготовления, безопасности жизнедеятельности и экологической чистоты.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магистратуры, являются: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машины и оборудование различных комплексов и машиностроительных производств, технологическое оборудование;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вакуумные и компрессорные машины, гидравлические машины, гидроприводы и </w:t>
      </w:r>
      <w:proofErr w:type="spellStart"/>
      <w:r>
        <w:rPr>
          <w:rFonts w:ascii="Calibri" w:hAnsi="Calibri" w:cs="Calibri"/>
        </w:rPr>
        <w:t>гидропневмоавтоматика</w:t>
      </w:r>
      <w:proofErr w:type="spellEnd"/>
      <w:r>
        <w:rPr>
          <w:rFonts w:ascii="Calibri" w:hAnsi="Calibri" w:cs="Calibri"/>
        </w:rPr>
        <w:t>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технологическая оснастка и средства механизации и автоматизации технологических процессов машиностроения;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производственные технологические процессы, их разработка и освоение новых технологий;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информационного, метрологического, диагностического и управленческого обеспечения технологических систем для достижения качества выпускаемых изделий;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нормативно-техническая документация, системы стандартизации и сертификации, методы и средства испытаний и контроля качества изделий машиностроения;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образовательные организации.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и педагогическая;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проектно-конструкторская.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 деятельность: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проектирование машин, приводов, систем, технологических процессов с использованием автоматизированных систем технологической подготовки производства машин, приводов, систем;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норм выработки, технологических нормативов на расход рабочих материалов, топлива и электроэнергии, а также выбор оборудования и технологической оснастки;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технических заданий на проектирование и изготовление машин, приводов, систем, нестандартного оборудования и технологической оснастки машин, приводов, систем;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технологичности изделий и процессов изготовления изделий машиностроения;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экономической эффективности технологических процессов;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 и анализ причин брака при проектировании, изготовлении, испытаниях, эксплуатации, утилизации технических изделий и систем и разработка предложений по его предупреждению и устранению;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мероприятий по комплексному использованию сырья, замене дефицитных материалов и изыскание способов утилизации отходов производства;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систем обеспечения экологической безопасности при проведении работ;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технического контроля и управление качеством при проектировании, изготовлении, испытаниях, эксплуатации, утилизации технических изделий и систем;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заданного уровня качества продукции с учетом международных стандартов ИСО 9000;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коллектива исполнителей, принятие исполнительских решений в условиях различных мнений, определение порядка выполнения работ;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поиск оптимальных решений при создании продукции с учетом требований качества, надежности и стоимости, а также сроков исполнения, безопасности жизнедеятельности и экологической чистоты;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профилактика производственного травматизма, профессиональных заболеваний, предотвращение экологических нарушений;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заявок на изобретения и промышленные образцы;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стоимости объектов интеллектуальной деятельности;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в подразделении работ по совершенствованию, модернизации, унификации выпускаемых изделий и их элементов с разработкой проектов стандартов и сертификатов;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повышения квалификации и тренинга сотрудников подразделений в области инновационной деятельности;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отзывов и заключений на проекты стандартов, рационализаторские предложения и изобретения;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 по осуществлению авторского надзора при изготовлении, монтаже, наладке, испытаниях и сдаче в эксплуатацию выпускаемых изделий и объектов;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маркетинга и подготовка бизнес-планов выпуска и реализации перспективных и </w:t>
      </w:r>
      <w:r>
        <w:rPr>
          <w:rFonts w:ascii="Calibri" w:hAnsi="Calibri" w:cs="Calibri"/>
        </w:rPr>
        <w:lastRenderedPageBreak/>
        <w:t>конкурентоспособных изделий;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адаптация современных версий систем управления качеством к конкретным условиям производства на основе международных стандартов;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единого информационного пространства планирования и управления предприятием на всех этапах жизненного цикла производимой продукции;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планов и программ организации инновационной деятельности на предприятии;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программами освоения новой продукции и технологии;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координация работы персонала для комплексного решения инновационных проблем от идеи до серийного производства;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и педагогическая деятельность: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постановка, планирование и проведение научно-исследовательских работ теоретического и прикладного характера в объектах сферы профессиональной деятельности;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моделей физических процессов в объектах сферы профессиональной деятельности;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новых методов экспериментальных исследований;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результатов исследований и их обобщение;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научно-технических отчетов, обзоров и публикаций по результатам выполненных исследований и разработок;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фиксация и защита объектов интеллектуальной собственности;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результатами научно-исследовательской деятельности и коммерциализация прав на объекты интеллектуальной собственности;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современных психолого-педагогических теорий и методов в профессиональной деятельности;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 деятельность: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перспективных конструкций;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оптимизация проектных решений с учетом природоохранных и энергосберегающих технологий;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прикладных программ расчета;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экспертизы проектно-конструкторских и технологических разработок;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патентных исследований с целью обеспечения патентной чистоты и патентоспособности новых проектных решений и определения показателей технического уровня проектируемых изделий;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эскизных, технических и рабочих проектов сложных изделий с использованием средств автоматизированного проектирования и передового опыта разработки конкурентоспособных изделий;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технических расчетов по проектам, технико-экономического и функционально-стоимостного анализа эффективности проектируемых изделий и конструкций;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методических и нормативных документов, технической документации, а также предложений по реализации разработанных проектов и программ;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инновационных потенциалов проектов;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инновационных рисков коммерциализации проектов.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46"/>
      <w:bookmarkEnd w:id="7"/>
      <w:r>
        <w:rPr>
          <w:rFonts w:ascii="Calibri" w:hAnsi="Calibri" w:cs="Calibri"/>
        </w:rPr>
        <w:t>V. ТРЕБОВАНИЯ К РЕЗУЛЬТАТАМ ОСВОЕНИЯ ПРОГРАММЫ МАГИСТРАТУРЫ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и профессиональные компетенции.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совершенствовать и развивать свой интеллектуальный и общекультурный уровень (ОК-1);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обобщению, анализу, критическому осмыслению, систематизации, прогнозированию при постановке целей в сфере профессиональной деятельности с выбором путей их достижения (ОК-2);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критически оценивать освоенные теории и концепции, переосмысливать </w:t>
      </w:r>
      <w:r>
        <w:rPr>
          <w:rFonts w:ascii="Calibri" w:hAnsi="Calibri" w:cs="Calibri"/>
        </w:rPr>
        <w:lastRenderedPageBreak/>
        <w:t>накопленный опыт, изменять при необходимости профиль своей профессиональной деятельности (ОК-3);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собирать, обрабатывать с использованием современных информационных технологий и интерпретировать необходимые данные для формирования суждений по соответствующим социальным, научным и этическим проблемам (ОК-4);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самостоятельно применять методы и средства познания, обучения и самоконтроля для приобретения новых знаний и умений, в том числе в новых областях, непосредственно не связанных со сферой деятельности (ОК-5);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свободно пользоваться литературной и деловой письменной и устной речью на государственном языке Российской Федерации, создавать и редактировать тексты профессионального назначения, владением иностранным языком как средством делового общения (ОК-6);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проявлять инициативу, в том числе в ситуациях риска, брать на себя всю полноту ответственности, учитывая цену ошибки, вести обучение и оказывать помощь сотрудникам (ОК-7).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Выпускник, освоивший программу магистратуры,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выбирать аналитические и численные методы при разработке математических моделей машин, приводов, оборудования, систем, технологических процессов в машиностроении (ОПК-1);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на научной основе организовывать свой труд, самостоятельно оценивать результаты свой деятельности, владением навыками самостоятельной работы в сфере проведения научных исследований (ОПК-2);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получать и обрабатывать информацию из различных источников с использованием современных информационных технологий, применять прикладные программные средства при решении практических вопросов с использованием персональных компьютеров с применением программных средств общего и специального назначения, в том числе в режиме удаленного доступа (ОПК-3);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оценивать технико-экономическую эффективность проектирования, исследования, изготовления машин, приводов, оборудования, систем, технологических процессов, принимать участие в создании системы менеджмента качества на предприятии (ОПК-4);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выбирать оптимальные решения при создании продукции с учетом требований качества, надежности и стоимости, а также сроков исполнения, безопасности жизнедеятельности и экологической чистоты производства (ОПК-5);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обеспечивать защиту и оценку стоимости объектов интеллектуальной деятельности (ОПК-6);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организовывать работу по повышению научно-технических знаний работников (ОПК-7).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</w:t>
      </w:r>
      <w:proofErr w:type="gramStart"/>
      <w:r>
        <w:rPr>
          <w:rFonts w:ascii="Calibri" w:hAnsi="Calibri" w:cs="Calibri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 деятельность: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технические задания на проектирование и изготовление машин, приводов, систем и нестандартного оборудования и средств технологического оснащения, выбирать оборудование и технологическую оснастку (ПК-1);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нормы выработки и технологические нормативы на расход материалов, заготовок, топлива и электроэнергии (ПК-2);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оценивать технико-экономическую эффективность проектирования, исследования, изготовления машин, приводов, оборудования, систем, технологических процессов, принимать участие в создании системы менеджмента качества на предприятии (ПК-3);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методические и нормативные материалы, а также предложения и мероприятия по осуществлению разработанных проектов и программ (ПК-4);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осуществлять экспертизу технической документации (ПК-5);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организационно-управленческая деятельность: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способностью организовывать работу коллективов исполнителей, принимать исполнительские решения в условиях спектра мнений, определять порядок выполнения работ, организовывать в подразделении работы по совершенствованию, модернизации, унификации выпускаемых изделий и их элементов, по разработке проектов стандартов и сертификатов, обеспечивать адаптацию современных версий систем управления качеством к конкретным условиям производства на основе международных стандартов (ПК-6);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работе в многонациональных коллективах, в том числе при работе над междисциплинарными и инновационными проектами, создавать в коллективах отношения делового сотрудничества (ПК-7);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выбирать оптимальные решения при создании продукции с учетом требований качества, надежности и стоимости, а также сроков исполнения, безопасности жизнедеятельности и экологической чистоты производства (ПК-8);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подготавливать заявки на изобретения и промышленные образцы, организовывать работы по осуществлению авторского надзора при изготовлении, монтаже, наладке, испытаниях и сдаче в эксплуатацию выпускаемых изделий и объектов (ПК-9);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планы и программы организации инновационной деятельности на предприятии, оценивать инновационные и технологические риски при внедрении новых технологий, организовывать повышение квалификации и тренинг сотрудников подразделений в области инновационной деятельности и координировать работу персонала при комплексном решении инновационных проблем (ПК-10);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обеспечивать защиту и оценку стоимости объектов интеллектуальной деятельности (ПК-11);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подготавливать отзывы и заключения на проекты стандартов, рационализаторские предложения и изобретения (ПК-12);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маркетинговые исследования и подготавливать бизнес-планы выпуска и реализации перспективных и конкурентоспособных изделий (ПК-13);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обеспечивать управление программами освоения новой продукции и технологий, проводить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производственных подразделений (ПК-14);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мероприятия по комплексному использованию сырья, по замене дефицитных материалов и изысканию способов утилизации отходов производства (ПК-15);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изучать и анализировать необходимую информацию, технические данные, показатели и результаты работы, систематизировать их и обобщать (ПК-16);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организовывать работу по повышению научно-технических знаний работников (ПК-17);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организовать развитие творческой инициативы, рационализации, изобретательства, внедрение достижений отечественной и зарубежной науки, техники, использование передового опыта, обеспечивающих эффективную работу подразделения, предприятия (ПК-18);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и педагогическая деятельность: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организовать и проводить научные исследования, связанные с разработкой проектов и программ, проводить работы по стандартизации технических средств, систем, процессов, оборудования и материалов (ПК-19);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физические и математические модели исследуемых машин, приводов, систем, процессов, явлений и объектов, относящихся к профессиональной сфере, разрабатывать методики и организовывать проведение экспериментов с анализом их результатов (ПК-20);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подготавливать научно-технические отчеты, обзоры, публикации по результатам выполненных исследований (ПК-21);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 готов использовать современные психолого-педагогические теории и методы в профессиональной деятельности (ПК-22);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 деятельность: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способностью подготавливать технические задания на разработку проектных решений, разрабатывать эскизные, технические и рабочие проекты технических разработок с использованием средств автоматизации проектирования и передового опыта разработки конкурентоспособных изделий, участвовать в рассмотрении различной технической документации, подготавливать необходимые обзоры, отзывы, заключения (ПК-23);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составлять описания принципов действия и устройства проектируемых изделий и объектов с обоснованием принятых технических решений (ПК-24);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разрабатывать методические и нормативные документы, предложения и проводить мероприятия по реализации разработанных проектов и программ (ПК-25);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применять новые современные методы разработки технологических процессов изготовления изделий и объектов в сфере профессиональной деятельности с определением рациональных технологических режимов работы специального оборудования (ПК-26).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При разработке программы магистратуры все общекультурные и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200"/>
      <w:bookmarkEnd w:id="8"/>
      <w:r>
        <w:rPr>
          <w:rFonts w:ascii="Calibri" w:hAnsi="Calibri" w:cs="Calibri"/>
        </w:rPr>
        <w:t>VI. ТРЕБОВАНИЯ К СТРУКТУРЕ ПРОГРАММЫ МАГИСТРАТУРЫ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магистратуры состоит из следующих блоков: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1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2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0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8B516A" w:rsidRDefault="008B516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210"/>
      <w:bookmarkEnd w:id="9"/>
      <w:r>
        <w:rPr>
          <w:rFonts w:ascii="Calibri" w:hAnsi="Calibri" w:cs="Calibri"/>
        </w:rPr>
        <w:t>Структура программы магистратуры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lang w:val="en-US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49"/>
        <w:gridCol w:w="5498"/>
        <w:gridCol w:w="2492"/>
      </w:tblGrid>
      <w:tr w:rsidR="008B516A"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магистратуры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 в зачетных единицах</w:t>
            </w:r>
          </w:p>
        </w:tc>
      </w:tr>
      <w:tr w:rsidR="008B516A"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51 - 68</w:t>
            </w:r>
          </w:p>
        </w:tc>
      </w:tr>
      <w:tr w:rsidR="008B516A"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17 - 23</w:t>
            </w:r>
          </w:p>
        </w:tc>
      </w:tr>
      <w:tr w:rsidR="008B516A"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34 - 45</w:t>
            </w:r>
          </w:p>
        </w:tc>
      </w:tr>
      <w:tr w:rsidR="008B516A"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Практики, в том числе научно-исследовательская работа (НИР)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43 - 63</w:t>
            </w:r>
          </w:p>
        </w:tc>
      </w:tr>
      <w:tr w:rsidR="008B516A"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43 - 63</w:t>
            </w:r>
          </w:p>
        </w:tc>
      </w:tr>
      <w:tr w:rsidR="008B516A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8B516A"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16A" w:rsidRDefault="008B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</w:tbl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Дисциплины (модули), относящиеся к вариативной части программы магистратуры, практики (в том числе НИР), определяют направленность (профиль) программы. Набор дисциплин (модулей) и практик (в том числе НИР), относящихся к вариативной части Блока 1 "Дисциплины (модули)" и Блока 2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В Блок 2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и производственной практик: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</w:t>
      </w:r>
      <w:r>
        <w:rPr>
          <w:rFonts w:ascii="Calibri" w:hAnsi="Calibri" w:cs="Calibri"/>
        </w:rPr>
        <w:lastRenderedPageBreak/>
        <w:t xml:space="preserve">Организация вправе предусмотреть в программе магистратуры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В Блок 3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Программы магистратуры,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</w:t>
      </w:r>
      <w:proofErr w:type="gramStart"/>
      <w:r>
        <w:rPr>
          <w:rFonts w:ascii="Calibri" w:hAnsi="Calibri" w:cs="Calibri"/>
        </w:rPr>
        <w:t>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и в рамках которой (которых) до обучающихся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6.9.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6.10. Количество часов, отведенных на занятия лекционного типа, в целом по Блоку 1 "Дисциплины (модули)" должно составлять не более 40 процентов от общего количества часов аудиторных занятий, отведенных на реализацию этого Блока.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54"/>
      <w:bookmarkEnd w:id="10"/>
      <w:r>
        <w:rPr>
          <w:rFonts w:ascii="Calibri" w:hAnsi="Calibri" w:cs="Calibri"/>
        </w:rPr>
        <w:t>VII. ТРЕБОВАНИЯ К УСЛОВИЯМ РЕАЛИЗАЦИИ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МАГИСТРАТУРЫ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257"/>
      <w:bookmarkEnd w:id="11"/>
      <w:r>
        <w:rPr>
          <w:rFonts w:ascii="Calibri" w:hAnsi="Calibri" w:cs="Calibri"/>
        </w:rPr>
        <w:t>7.1. Общесистемные требования к реализации программы магистратуры.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электронного </w:t>
      </w:r>
      <w:proofErr w:type="spellStart"/>
      <w:r>
        <w:rPr>
          <w:rFonts w:ascii="Calibri" w:hAnsi="Calibri" w:cs="Calibri"/>
        </w:rPr>
        <w:t>портфолио</w:t>
      </w:r>
      <w:proofErr w:type="spellEnd"/>
      <w:r>
        <w:rPr>
          <w:rFonts w:ascii="Calibri" w:hAnsi="Calibri" w:cs="Calibri"/>
        </w:rPr>
        <w:t xml:space="preserve"> обучающегося, в том числе сохранение работ </w:t>
      </w:r>
      <w:r>
        <w:rPr>
          <w:rFonts w:ascii="Calibri" w:hAnsi="Calibri" w:cs="Calibri"/>
        </w:rPr>
        <w:lastRenderedPageBreak/>
        <w:t>обучающегося, рецензий и оценок на эти работы со стороны любых участников образовательного процесса;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--------------------------------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 xml:space="preserve"> или </w:t>
      </w:r>
      <w:proofErr w:type="spellStart"/>
      <w:r>
        <w:rPr>
          <w:rFonts w:ascii="Calibri" w:hAnsi="Calibri" w:cs="Calibri"/>
        </w:rPr>
        <w:t>Scopus</w:t>
      </w:r>
      <w:proofErr w:type="spellEnd"/>
      <w:r>
        <w:rPr>
          <w:rFonts w:ascii="Calibri" w:hAnsi="Calibri" w:cs="Calibri"/>
        </w:rPr>
        <w:t>, или не менее 20 в журналах, индексируемых в Российском индексе научного цитирования.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7.1.8. </w:t>
      </w:r>
      <w:proofErr w:type="gramStart"/>
      <w:r>
        <w:rPr>
          <w:rFonts w:ascii="Calibri" w:hAnsi="Calibri" w:cs="Calibri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4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279"/>
      <w:bookmarkEnd w:id="12"/>
      <w:r>
        <w:rPr>
          <w:rFonts w:ascii="Calibri" w:hAnsi="Calibri" w:cs="Calibri"/>
        </w:rPr>
        <w:t>7.2. Требования к кадровым условиям реализации программы магистратуры.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75 процентов для программы академической магистратуры;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 процентов для программы прикладной магистратуры.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лет), в общем числе работников, реализующих программу магистратуры, должна быть не менее:</w:t>
      </w:r>
      <w:proofErr w:type="gramEnd"/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процентов для программы академической магистратуры;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для программы прикладной магистратуры.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7.2.5. </w:t>
      </w:r>
      <w:proofErr w:type="gramStart"/>
      <w:r>
        <w:rPr>
          <w:rFonts w:ascii="Calibri" w:hAnsi="Calibri" w:cs="Calibri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Calibri" w:hAnsi="Calibri" w:cs="Calibri"/>
        </w:rPr>
        <w:t xml:space="preserve"> научных журналах и изданиях, а также </w:t>
      </w:r>
      <w:proofErr w:type="gramStart"/>
      <w:r>
        <w:rPr>
          <w:rFonts w:ascii="Calibri" w:hAnsi="Calibri" w:cs="Calibri"/>
        </w:rPr>
        <w:t>осуществляющим</w:t>
      </w:r>
      <w:proofErr w:type="gramEnd"/>
      <w:r>
        <w:rPr>
          <w:rFonts w:ascii="Calibri" w:hAnsi="Calibri" w:cs="Calibri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290"/>
      <w:bookmarkEnd w:id="13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 магистратуры.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</w:t>
      </w:r>
      <w:r>
        <w:rPr>
          <w:rFonts w:ascii="Calibri" w:hAnsi="Calibri" w:cs="Calibri"/>
        </w:rPr>
        <w:lastRenderedPageBreak/>
        <w:t xml:space="preserve">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302"/>
      <w:bookmarkEnd w:id="14"/>
      <w:r>
        <w:rPr>
          <w:rFonts w:ascii="Calibri" w:hAnsi="Calibri" w:cs="Calibri"/>
        </w:rPr>
        <w:t>7.4. Требования к финансовым условиям реализации программ магистратуры.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516A" w:rsidRDefault="008B516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6048" w:rsidRDefault="003B6048"/>
    <w:sectPr w:rsidR="003B6048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16A"/>
    <w:rsid w:val="003B6048"/>
    <w:rsid w:val="00474B04"/>
    <w:rsid w:val="008418C4"/>
    <w:rsid w:val="008B516A"/>
    <w:rsid w:val="00DC41E0"/>
    <w:rsid w:val="00E76619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F887849EB6EDD77239AA6CF0D4C80C7CE58A35AC11934E906D7B7ECBE64C0096167826B912FE7Ee1UAJ" TargetMode="External"/><Relationship Id="rId13" Type="http://schemas.openxmlformats.org/officeDocument/2006/relationships/hyperlink" Target="consultantplus://offline/ref=6DF887849EB6EDD77239AA6CF0D4C80C7CE58C36AC12934E906D7B7ECBE64C0096167826B912FF7Fe1UCJ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F887849EB6EDD77239AA6CF0D4C80C7CE58A3AA813934E906D7B7ECBeEU6J" TargetMode="External"/><Relationship Id="rId12" Type="http://schemas.openxmlformats.org/officeDocument/2006/relationships/hyperlink" Target="consultantplus://offline/ref=6DF887849EB6EDD77239AA6CF0D4C80C7CE28832A815934E906D7B7ECBeEU6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F887849EB6EDD77239AA6CF0D4C80C7CE28634AD13934E906D7B7ECBE64C0096167826B912FF7Ae1UEJ" TargetMode="External"/><Relationship Id="rId11" Type="http://schemas.openxmlformats.org/officeDocument/2006/relationships/hyperlink" Target="consultantplus://offline/ref=6DF887849EB6EDD77239AA6CF0D4C80C7CE28B3BAA15934E906D7B7ECBeEU6J" TargetMode="External"/><Relationship Id="rId5" Type="http://schemas.openxmlformats.org/officeDocument/2006/relationships/hyperlink" Target="consultantplus://offline/ref=6DF887849EB6EDD77239AA6CF0D4C80C7CE28B30A91D934E906D7B7ECBE64C0096167826B912FF78e1UDJ" TargetMode="External"/><Relationship Id="rId15" Type="http://schemas.openxmlformats.org/officeDocument/2006/relationships/hyperlink" Target="consultantplus://offline/ref=6DF887849EB6EDD77239AA6CF0D4C80C7CE18C33AD14934E906D7B7ECBE64C0096167826B912FF7Fe1UEJ" TargetMode="External"/><Relationship Id="rId10" Type="http://schemas.openxmlformats.org/officeDocument/2006/relationships/hyperlink" Target="consultantplus://offline/ref=6DF887849EB6EDD77239AA6CF0D4C80C7CE28B30A91D934E906D7B7ECBE64C0096167826B912FF7Ce1UDJ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DF887849EB6EDD77239AA6CF0D4C80C7CE38E34AE1C934E906D7B7ECBE64C0096167826B913FC7Be1U5J" TargetMode="External"/><Relationship Id="rId14" Type="http://schemas.openxmlformats.org/officeDocument/2006/relationships/hyperlink" Target="consultantplus://offline/ref=6DF887849EB6EDD77239AA6CF0D4C80C7CE18E37AB1C934E906D7B7ECBE64C0096167826B912FF7Fe1U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B63B48D-6680-4FE5-990C-2142F4935EBB}"/>
</file>

<file path=customXml/itemProps2.xml><?xml version="1.0" encoding="utf-8"?>
<ds:datastoreItem xmlns:ds="http://schemas.openxmlformats.org/officeDocument/2006/customXml" ds:itemID="{4F4BA6A5-AF78-4BD3-B36C-A73EB07702F8}"/>
</file>

<file path=customXml/itemProps3.xml><?xml version="1.0" encoding="utf-8"?>
<ds:datastoreItem xmlns:ds="http://schemas.openxmlformats.org/officeDocument/2006/customXml" ds:itemID="{00EB15F9-2CCC-4894-9881-9AF9A83C2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6475</Words>
  <Characters>36908</Characters>
  <Application>Microsoft Office Word</Application>
  <DocSecurity>0</DocSecurity>
  <Lines>307</Lines>
  <Paragraphs>86</Paragraphs>
  <ScaleCrop>false</ScaleCrop>
  <Company/>
  <LinksUpToDate>false</LinksUpToDate>
  <CharactersWithSpaces>43297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2015-02-04T09:20:00Z</dcterms:created>
  <dcterms:modified xsi:type="dcterms:W3CDTF">2015-02-04T09:21:00Z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