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67" w:rsidRDefault="00CD406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4067" w:rsidRDefault="00CD4067">
      <w:pPr>
        <w:pStyle w:val="ConsPlusNormal"/>
        <w:jc w:val="both"/>
        <w:outlineLvl w:val="0"/>
      </w:pPr>
    </w:p>
    <w:p w:rsidR="00CD4067" w:rsidRDefault="00CD4067">
      <w:pPr>
        <w:pStyle w:val="ConsPlusNormal"/>
        <w:outlineLvl w:val="0"/>
      </w:pPr>
      <w:r>
        <w:t>Зарегистрировано в Минюсте России 26 ноября 2014 г. N 34944</w:t>
      </w:r>
    </w:p>
    <w:p w:rsidR="00CD4067" w:rsidRDefault="00CD40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D4067" w:rsidRDefault="00CD4067">
      <w:pPr>
        <w:pStyle w:val="ConsPlusTitle"/>
        <w:jc w:val="center"/>
      </w:pPr>
    </w:p>
    <w:p w:rsidR="00CD4067" w:rsidRDefault="00CD4067">
      <w:pPr>
        <w:pStyle w:val="ConsPlusTitle"/>
        <w:jc w:val="center"/>
      </w:pPr>
      <w:r>
        <w:t>ПРИКАЗ</w:t>
      </w:r>
    </w:p>
    <w:p w:rsidR="00CD4067" w:rsidRDefault="00CD4067">
      <w:pPr>
        <w:pStyle w:val="ConsPlusTitle"/>
        <w:jc w:val="center"/>
      </w:pPr>
      <w:r>
        <w:t>от 30 октября 2014 г. N 1407</w:t>
      </w:r>
    </w:p>
    <w:p w:rsidR="00CD4067" w:rsidRDefault="00CD4067">
      <w:pPr>
        <w:pStyle w:val="ConsPlusTitle"/>
        <w:jc w:val="center"/>
      </w:pPr>
    </w:p>
    <w:p w:rsidR="00CD4067" w:rsidRDefault="00CD4067">
      <w:pPr>
        <w:pStyle w:val="ConsPlusTitle"/>
        <w:jc w:val="center"/>
      </w:pPr>
      <w:r>
        <w:t>ОБ УТВЕРЖДЕНИИ</w:t>
      </w:r>
    </w:p>
    <w:p w:rsidR="00CD4067" w:rsidRDefault="00CD406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D4067" w:rsidRDefault="00CD4067">
      <w:pPr>
        <w:pStyle w:val="ConsPlusTitle"/>
        <w:jc w:val="center"/>
      </w:pPr>
      <w:r>
        <w:t>ВЫСШЕГО ОБРАЗОВАНИЯ ПО НАПРАВЛЕНИЮ ПОДГОТОВКИ 11.04.04</w:t>
      </w:r>
    </w:p>
    <w:p w:rsidR="00CD4067" w:rsidRDefault="00CD4067">
      <w:pPr>
        <w:pStyle w:val="ConsPlusTitle"/>
        <w:jc w:val="center"/>
      </w:pPr>
      <w:r>
        <w:t>ЭЛЕКТРОНИКА И НАНОЭЛЕКТРОНИКА (УРОВЕНЬ МАГИСТРАТУРЫ)</w:t>
      </w:r>
    </w:p>
    <w:p w:rsidR="00CD4067" w:rsidRDefault="00CD4067">
      <w:pPr>
        <w:pStyle w:val="ConsPlusNormal"/>
        <w:jc w:val="center"/>
      </w:pPr>
    </w:p>
    <w:p w:rsidR="00CD4067" w:rsidRDefault="00CD4067">
      <w:pPr>
        <w:pStyle w:val="ConsPlusNormal"/>
        <w:jc w:val="center"/>
      </w:pPr>
      <w:r>
        <w:t>Список изменяющих документов</w:t>
      </w:r>
    </w:p>
    <w:p w:rsidR="00CD4067" w:rsidRDefault="00CD4067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CD4067" w:rsidRDefault="00CD4067">
      <w:pPr>
        <w:pStyle w:val="ConsPlusNormal"/>
        <w:jc w:val="center"/>
      </w:pPr>
    </w:p>
    <w:p w:rsidR="00CD4067" w:rsidRDefault="00CD406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11.04.04 Электроника и наноэлектроника (уровень магистратуры).</w:t>
      </w:r>
    </w:p>
    <w:p w:rsidR="00CD4067" w:rsidRDefault="00CD4067">
      <w:pPr>
        <w:pStyle w:val="ConsPlusNormal"/>
        <w:ind w:firstLine="540"/>
        <w:jc w:val="both"/>
      </w:pPr>
      <w:r>
        <w:t>2. Признать утратившими силу:</w:t>
      </w:r>
    </w:p>
    <w:p w:rsidR="00CD4067" w:rsidRDefault="00CD406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января 2010 г. N 31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210100 Электроника и наноэлектроника (квалификация (степень) "магистр")" (зарегистрирован Министерством юстиции Российской Федерации 18 февраля 2010 г., регистрационный N 16450);</w:t>
      </w:r>
    </w:p>
    <w:p w:rsidR="00CD4067" w:rsidRDefault="00CD4067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CD4067" w:rsidRDefault="00CD406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129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right"/>
      </w:pPr>
      <w:r>
        <w:t>Министр</w:t>
      </w:r>
    </w:p>
    <w:p w:rsidR="00CD4067" w:rsidRDefault="00CD4067">
      <w:pPr>
        <w:pStyle w:val="ConsPlusNormal"/>
        <w:jc w:val="right"/>
      </w:pPr>
      <w:r>
        <w:t>Д.В.ЛИВАНОВ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right"/>
        <w:outlineLvl w:val="0"/>
      </w:pPr>
      <w:r>
        <w:t>Приложение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right"/>
      </w:pPr>
      <w:r>
        <w:t>Утвержден</w:t>
      </w:r>
    </w:p>
    <w:p w:rsidR="00CD4067" w:rsidRDefault="00CD4067">
      <w:pPr>
        <w:pStyle w:val="ConsPlusNormal"/>
        <w:jc w:val="right"/>
      </w:pPr>
      <w:r>
        <w:t>приказом Министерства образования</w:t>
      </w:r>
    </w:p>
    <w:p w:rsidR="00CD4067" w:rsidRDefault="00CD4067">
      <w:pPr>
        <w:pStyle w:val="ConsPlusNormal"/>
        <w:jc w:val="right"/>
      </w:pPr>
      <w:r>
        <w:t>и науки Российской Федерации</w:t>
      </w:r>
    </w:p>
    <w:p w:rsidR="00CD4067" w:rsidRDefault="00CD4067">
      <w:pPr>
        <w:pStyle w:val="ConsPlusNormal"/>
        <w:jc w:val="right"/>
      </w:pPr>
      <w:r>
        <w:t>от 30 октября 2014 г. N 1407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CD4067" w:rsidRDefault="00CD4067">
      <w:pPr>
        <w:pStyle w:val="ConsPlusTitle"/>
        <w:jc w:val="center"/>
      </w:pPr>
      <w:r>
        <w:t>ВЫСШЕГО ОБРАЗОВАНИЯ</w:t>
      </w:r>
    </w:p>
    <w:p w:rsidR="00CD4067" w:rsidRDefault="00CD4067">
      <w:pPr>
        <w:pStyle w:val="ConsPlusTitle"/>
        <w:jc w:val="center"/>
      </w:pPr>
    </w:p>
    <w:p w:rsidR="00CD4067" w:rsidRDefault="00CD4067">
      <w:pPr>
        <w:pStyle w:val="ConsPlusTitle"/>
        <w:jc w:val="center"/>
      </w:pPr>
      <w:r>
        <w:t>УРОВЕНЬ ВЫСШЕГО ОБРАЗОВАНИЯ</w:t>
      </w:r>
    </w:p>
    <w:p w:rsidR="00CD4067" w:rsidRDefault="00CD4067">
      <w:pPr>
        <w:pStyle w:val="ConsPlusTitle"/>
        <w:jc w:val="center"/>
      </w:pPr>
      <w:r>
        <w:t>МАГИСТРАТУРА</w:t>
      </w:r>
    </w:p>
    <w:p w:rsidR="00CD4067" w:rsidRDefault="00CD4067">
      <w:pPr>
        <w:pStyle w:val="ConsPlusTitle"/>
        <w:jc w:val="center"/>
      </w:pPr>
    </w:p>
    <w:p w:rsidR="00CD4067" w:rsidRDefault="00CD4067">
      <w:pPr>
        <w:pStyle w:val="ConsPlusTitle"/>
        <w:jc w:val="center"/>
      </w:pPr>
      <w:r>
        <w:t>НАПРАВЛЕНИЕ ПОДГОТОВКИ</w:t>
      </w:r>
    </w:p>
    <w:p w:rsidR="00CD4067" w:rsidRDefault="00CD4067">
      <w:pPr>
        <w:pStyle w:val="ConsPlusTitle"/>
        <w:jc w:val="center"/>
      </w:pPr>
      <w:r>
        <w:t>11.04.04 ЭЛЕКТРОНИКА И НАНОЭЛЕКТРОНИКА</w:t>
      </w:r>
    </w:p>
    <w:p w:rsidR="00CD4067" w:rsidRDefault="00CD4067">
      <w:pPr>
        <w:pStyle w:val="ConsPlusNormal"/>
        <w:jc w:val="center"/>
      </w:pPr>
    </w:p>
    <w:p w:rsidR="00CD4067" w:rsidRDefault="00CD4067">
      <w:pPr>
        <w:pStyle w:val="ConsPlusNormal"/>
        <w:jc w:val="center"/>
      </w:pPr>
      <w:r>
        <w:t>Список изменяющих документов</w:t>
      </w:r>
    </w:p>
    <w:p w:rsidR="00CD4067" w:rsidRDefault="00CD4067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center"/>
        <w:outlineLvl w:val="1"/>
      </w:pPr>
      <w:r>
        <w:t>I. ОБЛАСТЬ ПРИМЕНЕНИЯ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программ магистратуры по направлению подготовки 11.04.04 Электроника и наноэлектроника (далее соответственно - программа магистратуры, направление подготовки).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jc w:val="center"/>
        <w:outlineLvl w:val="1"/>
      </w:pPr>
      <w:r>
        <w:t>II. ИСПОЛЬЗУЕМЫЕ СОКРАЩЕНИЯ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D4067" w:rsidRDefault="00CD4067">
      <w:pPr>
        <w:pStyle w:val="ConsPlusNormal"/>
        <w:ind w:firstLine="540"/>
        <w:jc w:val="both"/>
      </w:pPr>
      <w:r>
        <w:t>ОК - общекультурные компетенции;</w:t>
      </w:r>
    </w:p>
    <w:p w:rsidR="00CD4067" w:rsidRDefault="00CD4067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D4067" w:rsidRDefault="00CD4067">
      <w:pPr>
        <w:pStyle w:val="ConsPlusNormal"/>
        <w:ind w:firstLine="540"/>
        <w:jc w:val="both"/>
      </w:pPr>
      <w:r>
        <w:t>ПК - профессиональные компетенции;</w:t>
      </w:r>
    </w:p>
    <w:p w:rsidR="00CD4067" w:rsidRDefault="00CD4067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CD4067" w:rsidRDefault="00CD4067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CD4067" w:rsidRDefault="00CD4067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CD4067" w:rsidRDefault="00CD40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CD4067" w:rsidRDefault="00CD4067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CD4067" w:rsidRDefault="00CD4067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CD4067" w:rsidRDefault="00CD4067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</w:t>
      </w:r>
      <w:r>
        <w:lastRenderedPageBreak/>
        <w:t>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CD4067" w:rsidRDefault="00CD4067">
      <w:pPr>
        <w:pStyle w:val="ConsPlusNormal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очно-заочной или заочной формах обучения, реализуемый за один учебный год, определяется организацией самостоятельно;</w:t>
      </w:r>
    </w:p>
    <w:p w:rsidR="00CD4067" w:rsidRDefault="00CD406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CD4067" w:rsidRDefault="00CD4067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CD4067" w:rsidRDefault="00CD4067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CD4067" w:rsidRDefault="00CD4067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D4067" w:rsidRDefault="00CD4067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CD4067" w:rsidRDefault="00CD4067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CD4067" w:rsidRDefault="00CD4067">
      <w:pPr>
        <w:pStyle w:val="ConsPlusNormal"/>
        <w:jc w:val="center"/>
      </w:pPr>
      <w:r>
        <w:t>ВЫПУСКНИКОВ, ОСВОИВШИХ ПРОГРАММУ МАГИСТРАТУРЫ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совокупность средств, способов и методов человеческой деятельности, направленной на теоретическое и экспериментальное исследование, математическое и компьютерное моделирование, проектирование, конструирование, технологию производства, материалов, компонентов, электронных приборов, устройств, установок вакуумной, плазменной, твердотельной, микроволновой, оптической, микр</w:t>
      </w:r>
      <w:proofErr w:type="gramStart"/>
      <w:r>
        <w:t>о-</w:t>
      </w:r>
      <w:proofErr w:type="gramEnd"/>
      <w:r>
        <w:t xml:space="preserve"> и наноэлектроники различного функционального назначения.</w:t>
      </w:r>
    </w:p>
    <w:p w:rsidR="00CD4067" w:rsidRDefault="00CD4067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 материалы, компоненты, электронные приборы, устройства, установки, методы их исследования, проектирования и конструирования, технологические процессы производства, диагностическое и технологическое оборудование, математические модели, алгоритмы решения типовых задач, современное программное и информационное обеспечение процессов моделирования и проектирования изделий электроники и наноэлектроники.</w:t>
      </w:r>
    </w:p>
    <w:p w:rsidR="00CD4067" w:rsidRDefault="00CD4067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CD4067" w:rsidRDefault="00CD4067">
      <w:pPr>
        <w:pStyle w:val="ConsPlusNormal"/>
        <w:ind w:firstLine="540"/>
        <w:jc w:val="both"/>
      </w:pPr>
      <w:r>
        <w:t>научно-исследовательская;</w:t>
      </w:r>
    </w:p>
    <w:p w:rsidR="00CD4067" w:rsidRDefault="00CD4067">
      <w:pPr>
        <w:pStyle w:val="ConsPlusNormal"/>
        <w:ind w:firstLine="540"/>
        <w:jc w:val="both"/>
      </w:pPr>
      <w:r>
        <w:t>проектно-конструкторская;</w:t>
      </w:r>
    </w:p>
    <w:p w:rsidR="00CD4067" w:rsidRDefault="00CD4067">
      <w:pPr>
        <w:pStyle w:val="ConsPlusNormal"/>
        <w:ind w:firstLine="540"/>
        <w:jc w:val="both"/>
      </w:pPr>
      <w:r>
        <w:t>проектно-технологическая;</w:t>
      </w:r>
    </w:p>
    <w:p w:rsidR="00CD4067" w:rsidRDefault="00CD4067">
      <w:pPr>
        <w:pStyle w:val="ConsPlusNormal"/>
        <w:ind w:firstLine="540"/>
        <w:jc w:val="both"/>
      </w:pPr>
      <w:r>
        <w:t>организационно-управленческая;</w:t>
      </w:r>
    </w:p>
    <w:p w:rsidR="00CD4067" w:rsidRDefault="00CD4067">
      <w:pPr>
        <w:pStyle w:val="ConsPlusNormal"/>
        <w:ind w:firstLine="540"/>
        <w:jc w:val="both"/>
      </w:pPr>
      <w:r>
        <w:t>научно-педагогическая.</w:t>
      </w:r>
    </w:p>
    <w:p w:rsidR="00CD4067" w:rsidRDefault="00CD4067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CD4067" w:rsidRDefault="00CD4067">
      <w:pPr>
        <w:pStyle w:val="ConsPlusNormal"/>
        <w:ind w:firstLine="540"/>
        <w:jc w:val="both"/>
      </w:pPr>
      <w:r>
        <w:t xml:space="preserve">Программа магистратуры формируется организацией в зависимости от видов деятельности </w:t>
      </w:r>
      <w:r>
        <w:lastRenderedPageBreak/>
        <w:t>и требований к результатам освоения образовательной программы:</w:t>
      </w:r>
    </w:p>
    <w:p w:rsidR="00CD4067" w:rsidRDefault="00CD4067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CD4067" w:rsidRDefault="00CD4067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CD4067" w:rsidRDefault="00CD4067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CD4067" w:rsidRDefault="00CD406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разработка рабочих планов и программ проведения научных исследований и технических разработок, подготовка отдельных заданий для исполнителей;</w:t>
      </w:r>
    </w:p>
    <w:p w:rsidR="00CD4067" w:rsidRDefault="00CD4067">
      <w:pPr>
        <w:pStyle w:val="ConsPlusNormal"/>
        <w:ind w:firstLine="540"/>
        <w:jc w:val="both"/>
      </w:pPr>
      <w:r>
        <w:t>сбор, обработка, анализ и систематизация научно-технической информации по теме исследования, выбор методик и средств решения задачи;</w:t>
      </w:r>
    </w:p>
    <w:p w:rsidR="00CD4067" w:rsidRDefault="00CD4067">
      <w:pPr>
        <w:pStyle w:val="ConsPlusNormal"/>
        <w:ind w:firstLine="540"/>
        <w:jc w:val="both"/>
      </w:pPr>
      <w:r>
        <w:t>разработка методики и проведение исследований и измерений параметров и характеристик изделий электронной техники, анализ их результатов;</w:t>
      </w:r>
    </w:p>
    <w:p w:rsidR="00CD4067" w:rsidRDefault="00CD4067">
      <w:pPr>
        <w:pStyle w:val="ConsPlusNormal"/>
        <w:ind w:firstLine="540"/>
        <w:jc w:val="both"/>
      </w:pPr>
      <w:r>
        <w:t>использование физических эффектов при разработке новых методов исследований и изготовлении макетов измерительных систем;</w:t>
      </w:r>
    </w:p>
    <w:p w:rsidR="00CD4067" w:rsidRDefault="00CD4067">
      <w:pPr>
        <w:pStyle w:val="ConsPlusNormal"/>
        <w:ind w:firstLine="540"/>
        <w:jc w:val="both"/>
      </w:pPr>
      <w:r>
        <w:t>разработка физических и математических моделей, компьютерное моделирование исследуемых физических процессов, приборов, схем и устройств, относящихся к профессиональной сфере;</w:t>
      </w:r>
    </w:p>
    <w:p w:rsidR="00CD4067" w:rsidRDefault="00CD4067">
      <w:pPr>
        <w:pStyle w:val="ConsPlusNormal"/>
        <w:ind w:firstLine="540"/>
        <w:jc w:val="both"/>
      </w:pPr>
      <w:r>
        <w:t>подготовка научно-технических отчетов, обзоров, рефератов, публикаций по результатам выполненных исследований, подготовка и представление докладов на научные конференции и семинары;</w:t>
      </w:r>
    </w:p>
    <w:p w:rsidR="00CD4067" w:rsidRDefault="00CD4067">
      <w:pPr>
        <w:pStyle w:val="ConsPlusNormal"/>
        <w:ind w:firstLine="540"/>
        <w:jc w:val="both"/>
      </w:pPr>
      <w:r>
        <w:t>фиксация и защита объектов интеллектуальной собственности;</w:t>
      </w:r>
    </w:p>
    <w:p w:rsidR="00CD4067" w:rsidRDefault="00CD4067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анализ состояния научно-технической проблемы путем подбора, изучения и анализа литературных и патентных источников;</w:t>
      </w:r>
    </w:p>
    <w:p w:rsidR="00CD4067" w:rsidRDefault="00CD4067">
      <w:pPr>
        <w:pStyle w:val="ConsPlusNormal"/>
        <w:ind w:firstLine="540"/>
        <w:jc w:val="both"/>
      </w:pPr>
      <w:r>
        <w:t>определение цели, постановка задач проектирования электронных приборов, схем и устройств различного функционального назначения, подготовка технических заданий на выполнение проектных работ;</w:t>
      </w:r>
    </w:p>
    <w:p w:rsidR="00CD4067" w:rsidRDefault="00CD4067">
      <w:pPr>
        <w:pStyle w:val="ConsPlusNormal"/>
        <w:ind w:firstLine="540"/>
        <w:jc w:val="both"/>
      </w:pPr>
      <w:r>
        <w:t>проектирование устройств, приборов и систем электронной техники с учетом заданных требований;</w:t>
      </w:r>
    </w:p>
    <w:p w:rsidR="00CD4067" w:rsidRDefault="00CD4067">
      <w:pPr>
        <w:pStyle w:val="ConsPlusNormal"/>
        <w:ind w:firstLine="540"/>
        <w:jc w:val="both"/>
      </w:pPr>
      <w:r>
        <w:t>разработка проектно-конструкторской документации в соответствии с методическими и нормативными требованиями;</w:t>
      </w:r>
    </w:p>
    <w:p w:rsidR="00CD4067" w:rsidRDefault="00CD4067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разработка технических заданий на проектирование технологических процессов производства материалов и изделий электронной техники;</w:t>
      </w:r>
    </w:p>
    <w:p w:rsidR="00CD4067" w:rsidRDefault="00CD4067">
      <w:pPr>
        <w:pStyle w:val="ConsPlusNormal"/>
        <w:ind w:firstLine="540"/>
        <w:jc w:val="both"/>
      </w:pPr>
      <w:r>
        <w:t>проектирование технологических процессов производства материалов и изделий электронной техники с использованием автоматизированных систем технологической подготовки производства;</w:t>
      </w:r>
    </w:p>
    <w:p w:rsidR="00CD4067" w:rsidRDefault="00CD4067">
      <w:pPr>
        <w:pStyle w:val="ConsPlusNormal"/>
        <w:ind w:firstLine="540"/>
        <w:jc w:val="both"/>
      </w:pPr>
      <w:r>
        <w:t>разработка технологической документации на проектируемые устройства, приборы и системы электронной техники;</w:t>
      </w:r>
    </w:p>
    <w:p w:rsidR="00CD4067" w:rsidRDefault="00CD4067">
      <w:pPr>
        <w:pStyle w:val="ConsPlusNormal"/>
        <w:ind w:firstLine="540"/>
        <w:jc w:val="both"/>
      </w:pPr>
      <w:r>
        <w:t>обеспечение технологичности изделий электронной техники и процессов их изготовления, оценка экономической эффективности технологических процессов;</w:t>
      </w:r>
    </w:p>
    <w:p w:rsidR="00CD4067" w:rsidRDefault="00CD4067">
      <w:pPr>
        <w:pStyle w:val="ConsPlusNormal"/>
        <w:ind w:firstLine="540"/>
        <w:jc w:val="both"/>
      </w:pPr>
      <w:r>
        <w:t>авторское сопровождение разрабатываемых устройств, приборов и систем электронной техники на этапах проектирования и производства;</w:t>
      </w:r>
    </w:p>
    <w:p w:rsidR="00CD4067" w:rsidRDefault="00CD406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организация работы коллективов исполнителей;</w:t>
      </w:r>
    </w:p>
    <w:p w:rsidR="00CD4067" w:rsidRDefault="00CD4067">
      <w:pPr>
        <w:pStyle w:val="ConsPlusNormal"/>
        <w:ind w:firstLine="540"/>
        <w:jc w:val="both"/>
      </w:pPr>
      <w:r>
        <w:t>участие в проведении технико-экономического и функционально-стоимостного анализа рыночной эффективности создаваемого продукта;</w:t>
      </w:r>
    </w:p>
    <w:p w:rsidR="00CD4067" w:rsidRDefault="00CD4067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 xml:space="preserve">работа в качестве преподавателя в профессиональных образовательных организациях и </w:t>
      </w:r>
      <w:r>
        <w:lastRenderedPageBreak/>
        <w:t>образовательных организациях высшего образования по учебным дисциплинам предметной области данного направления под руководством профессора, доцента или старшего преподавателя;</w:t>
      </w:r>
    </w:p>
    <w:p w:rsidR="00CD4067" w:rsidRDefault="00CD4067">
      <w:pPr>
        <w:pStyle w:val="ConsPlusNormal"/>
        <w:ind w:firstLine="540"/>
        <w:jc w:val="both"/>
      </w:pPr>
      <w:r>
        <w:t>участие в разработке учебно-методических материалов для студентов по дисциплинам предметной области данного направления;</w:t>
      </w:r>
    </w:p>
    <w:p w:rsidR="00CD4067" w:rsidRDefault="00CD4067">
      <w:pPr>
        <w:pStyle w:val="ConsPlusNormal"/>
        <w:ind w:firstLine="540"/>
        <w:jc w:val="both"/>
      </w:pPr>
      <w:r>
        <w:t>участие в модернизации или разработке новых лабораторных практикумов по дисциплинам профессионального цикла.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CD4067" w:rsidRDefault="00CD4067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CD4067" w:rsidRDefault="00CD4067">
      <w:pPr>
        <w:pStyle w:val="ConsPlusNormal"/>
        <w:ind w:firstLine="540"/>
        <w:jc w:val="both"/>
      </w:pPr>
      <w:r>
        <w:t>способностью использовать иностранный язык в профессиональной сфере (ОК-1);</w:t>
      </w:r>
    </w:p>
    <w:p w:rsidR="00CD4067" w:rsidRDefault="00CD4067">
      <w:pPr>
        <w:pStyle w:val="ConsPlusNormal"/>
        <w:ind w:firstLine="540"/>
        <w:jc w:val="both"/>
      </w:pPr>
      <w:r>
        <w:t>способностью использовать на практике умения и навыки в организации исследовательских и проектных работ, в управлении коллективом (ОК-2);</w:t>
      </w:r>
    </w:p>
    <w:p w:rsidR="00CD4067" w:rsidRDefault="00CD4067">
      <w:pPr>
        <w:pStyle w:val="ConsPlusNormal"/>
        <w:ind w:firstLine="540"/>
        <w:jc w:val="both"/>
      </w:pPr>
      <w:r>
        <w:t xml:space="preserve">готовностью к активному общению с коллегами в научной, производственной и социально-общественной </w:t>
      </w:r>
      <w:proofErr w:type="gramStart"/>
      <w:r>
        <w:t>сферах</w:t>
      </w:r>
      <w:proofErr w:type="gramEnd"/>
      <w:r>
        <w:t xml:space="preserve"> деятельности (ОК-3);</w:t>
      </w:r>
    </w:p>
    <w:p w:rsidR="00CD4067" w:rsidRDefault="00CD4067">
      <w:pPr>
        <w:pStyle w:val="ConsPlusNormal"/>
        <w:ind w:firstLine="540"/>
        <w:jc w:val="both"/>
      </w:pPr>
      <w:r>
        <w:t>способностью адаптироваться к изменяющимся условиям, переоценивать накопленный опыт, анализировать свои возможности (ОК-4).</w:t>
      </w:r>
    </w:p>
    <w:p w:rsidR="00CD4067" w:rsidRDefault="00CD4067">
      <w:pPr>
        <w:pStyle w:val="ConsPlusNormal"/>
        <w:ind w:firstLine="540"/>
        <w:jc w:val="both"/>
      </w:pPr>
      <w:r>
        <w:t>5.3. Выпускник, освоивший программы магистратуры, должен обладать следующими общепрофессиональными компетенциями:</w:t>
      </w:r>
    </w:p>
    <w:p w:rsidR="00CD4067" w:rsidRDefault="00CD4067">
      <w:pPr>
        <w:pStyle w:val="ConsPlusNormal"/>
        <w:ind w:firstLine="540"/>
        <w:jc w:val="both"/>
      </w:pPr>
      <w:r>
        <w:t>способностью понимать основные проблемы в своей предметной области, выбирать методы и средства их решения (ОПК-1);</w:t>
      </w:r>
    </w:p>
    <w:p w:rsidR="00CD4067" w:rsidRDefault="00CD4067">
      <w:pPr>
        <w:pStyle w:val="ConsPlusNormal"/>
        <w:ind w:firstLine="540"/>
        <w:jc w:val="both"/>
      </w:pPr>
      <w:r>
        <w:t>способностью использовать результаты освоения дисциплин программы магистратуры (ОПК-2);</w:t>
      </w:r>
    </w:p>
    <w:p w:rsidR="00CD4067" w:rsidRDefault="00CD4067">
      <w:pPr>
        <w:pStyle w:val="ConsPlusNormal"/>
        <w:ind w:firstLine="540"/>
        <w:jc w:val="both"/>
      </w:pPr>
      <w:r>
        <w:t>способностью демонстрировать навыки работы в коллективе, порождать новые идеи (креативность) (ОПК-3);</w:t>
      </w:r>
    </w:p>
    <w:p w:rsidR="00CD4067" w:rsidRDefault="00CD4067">
      <w:pPr>
        <w:pStyle w:val="ConsPlusNormal"/>
        <w:ind w:firstLine="540"/>
        <w:jc w:val="both"/>
      </w:pPr>
      <w:r>
        <w:t>способностью самостоятельно приобретать и использовать в практической деятельности новые знания и умения в своей предметной области (ОПК-4);</w:t>
      </w:r>
    </w:p>
    <w:p w:rsidR="00CD4067" w:rsidRDefault="00CD4067">
      <w:pPr>
        <w:pStyle w:val="ConsPlusNormal"/>
        <w:ind w:firstLine="540"/>
        <w:jc w:val="both"/>
      </w:pPr>
      <w:r>
        <w:t>готовностью оформлять, представлять, докладывать и аргументированно защищать результаты выполненной работы (ОПК-5).</w:t>
      </w:r>
    </w:p>
    <w:p w:rsidR="00CD4067" w:rsidRDefault="00CD4067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готовностью формулировать цели и задачи научных исследований в соответствии с тенденциями и перспективами развития электроники и наноэлектроники, а также смежных областей науки и техники, способностью обоснованно выбирать теоретические и экспериментальные методы и средства решения сформулированных задач (ПК-1);</w:t>
      </w:r>
    </w:p>
    <w:p w:rsidR="00CD4067" w:rsidRDefault="00CD4067">
      <w:pPr>
        <w:pStyle w:val="ConsPlusNormal"/>
        <w:ind w:firstLine="540"/>
        <w:jc w:val="both"/>
      </w:pPr>
      <w:r>
        <w:t>способностью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 (ПК-2);</w:t>
      </w:r>
    </w:p>
    <w:p w:rsidR="00CD4067" w:rsidRDefault="00CD4067">
      <w:pPr>
        <w:pStyle w:val="ConsPlusNormal"/>
        <w:ind w:firstLine="540"/>
        <w:jc w:val="both"/>
      </w:pPr>
      <w:r>
        <w:t>готовностью осваивать принципы планирования и методы автоматизации эксперимента на основе информационно-измерительных комплексов как средства повышения точности и снижения затрат на его проведение, овладевать навыками измерений в реальном времени (ПК-3);</w:t>
      </w:r>
    </w:p>
    <w:p w:rsidR="00CD4067" w:rsidRDefault="00CD4067">
      <w:pPr>
        <w:pStyle w:val="ConsPlusNormal"/>
        <w:ind w:firstLine="540"/>
        <w:jc w:val="both"/>
      </w:pPr>
      <w:r>
        <w:t>способностью к организации и проведению экспериментальных исследований с применением современных средств и методов (ПК-4);</w:t>
      </w:r>
    </w:p>
    <w:p w:rsidR="00CD4067" w:rsidRDefault="00CD4067">
      <w:pPr>
        <w:pStyle w:val="ConsPlusNormal"/>
        <w:ind w:firstLine="540"/>
        <w:jc w:val="both"/>
      </w:pPr>
      <w:r>
        <w:t>способностью делать научно-обоснованные выводы по результатам теоретических и экспериментальных исследований, давать рекомендации по совершенствованию устройств и систем, готовить научные публикации и заявки на изобретения (ПК-5);</w:t>
      </w:r>
    </w:p>
    <w:p w:rsidR="00CD4067" w:rsidRDefault="00CD4067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 xml:space="preserve">способностью анализировать состояние научно-технической проблемы путем подбора, </w:t>
      </w:r>
      <w:r>
        <w:lastRenderedPageBreak/>
        <w:t>изучения и анализа литературных и патентных источников (ПК-6);</w:t>
      </w:r>
    </w:p>
    <w:p w:rsidR="00CD4067" w:rsidRDefault="00CD4067">
      <w:pPr>
        <w:pStyle w:val="ConsPlusNormal"/>
        <w:ind w:firstLine="540"/>
        <w:jc w:val="both"/>
      </w:pPr>
      <w:r>
        <w:t>готовностью определять цели, осуществлять постановку задач проектирования электронных приборов, схем и устройств различного функционального назначения, подготавливать технические задания на выполнение проектных работ (ПК-7);</w:t>
      </w:r>
    </w:p>
    <w:p w:rsidR="00CD4067" w:rsidRDefault="00CD4067">
      <w:pPr>
        <w:pStyle w:val="ConsPlusNormal"/>
        <w:ind w:firstLine="540"/>
        <w:jc w:val="both"/>
      </w:pPr>
      <w:r>
        <w:t>способностью проектировать устройства, приборы и системы электронной техники с учетом заданных требований (ПК-8);</w:t>
      </w:r>
    </w:p>
    <w:p w:rsidR="00CD4067" w:rsidRDefault="00CD4067">
      <w:pPr>
        <w:pStyle w:val="ConsPlusNormal"/>
        <w:ind w:firstLine="540"/>
        <w:jc w:val="both"/>
      </w:pPr>
      <w:r>
        <w:t>способностью разрабатывать проектно-конструкторскую документацию в соответствии с методическими и нормативными требованиями (ПК-9);</w:t>
      </w:r>
    </w:p>
    <w:p w:rsidR="00CD4067" w:rsidRDefault="00CD4067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способностью разрабатывать технические задания на проектирование технологических процессов производства материалов и изделий электронной техники (ПК-10);</w:t>
      </w:r>
    </w:p>
    <w:p w:rsidR="00CD4067" w:rsidRDefault="00CD4067">
      <w:pPr>
        <w:pStyle w:val="ConsPlusNormal"/>
        <w:ind w:firstLine="540"/>
        <w:jc w:val="both"/>
      </w:pPr>
      <w:r>
        <w:t>способностью проектировать технологические процессы производства материалов и изделий электронной техники с использованием автоматизированных систем технологической подготовки производства (ПК-11);</w:t>
      </w:r>
    </w:p>
    <w:p w:rsidR="00CD4067" w:rsidRDefault="00CD4067">
      <w:pPr>
        <w:pStyle w:val="ConsPlusNormal"/>
        <w:ind w:firstLine="540"/>
        <w:jc w:val="both"/>
      </w:pPr>
      <w:r>
        <w:t>способностью разрабатывать технологическую документацию на проектируемые устройства, приборы и системы электронной техники (ПК-12);</w:t>
      </w:r>
    </w:p>
    <w:p w:rsidR="00CD4067" w:rsidRDefault="00CD4067">
      <w:pPr>
        <w:pStyle w:val="ConsPlusNormal"/>
        <w:ind w:firstLine="540"/>
        <w:jc w:val="both"/>
      </w:pPr>
      <w:r>
        <w:t>готовностью обеспечивать технологичность изделий электронной техники и процессов их изготовления, оценивать экономическую эффективность технологических процессов (ПК-13);</w:t>
      </w:r>
    </w:p>
    <w:p w:rsidR="00CD4067" w:rsidRDefault="00CD4067">
      <w:pPr>
        <w:pStyle w:val="ConsPlusNormal"/>
        <w:ind w:firstLine="540"/>
        <w:jc w:val="both"/>
      </w:pPr>
      <w:r>
        <w:t>готовностью осуществлять авторское сопровождение разрабатываемых устройств, приборов и системы электронной техники на этапах проектирования и производства (ПК-14);</w:t>
      </w:r>
    </w:p>
    <w:p w:rsidR="00CD4067" w:rsidRDefault="00CD406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способностью организовывать работу коллективов исполнителей (ПК-15);</w:t>
      </w:r>
    </w:p>
    <w:p w:rsidR="00CD4067" w:rsidRDefault="00CD4067">
      <w:pPr>
        <w:pStyle w:val="ConsPlusNormal"/>
        <w:ind w:firstLine="540"/>
        <w:jc w:val="both"/>
      </w:pPr>
      <w:r>
        <w:t>готовностью участвовать в поддержании единого информационного пространства планирования и управления предприятием на всех этапах жизненного цикла производимой продукции (ПК-16);</w:t>
      </w:r>
    </w:p>
    <w:p w:rsidR="00CD4067" w:rsidRDefault="00CD4067">
      <w:pPr>
        <w:pStyle w:val="ConsPlusNormal"/>
        <w:ind w:firstLine="540"/>
        <w:jc w:val="both"/>
      </w:pPr>
      <w:r>
        <w:t>готовностью участвовать в проведении технико-экономического и функционально-стоимостного анализа рыночной эффективности создаваемого продукта (ПК-17);</w:t>
      </w:r>
    </w:p>
    <w:p w:rsidR="00CD4067" w:rsidRDefault="00CD4067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CD4067" w:rsidRDefault="00CD4067">
      <w:pPr>
        <w:pStyle w:val="ConsPlusNormal"/>
        <w:ind w:firstLine="540"/>
        <w:jc w:val="both"/>
      </w:pPr>
      <w:r>
        <w:t>способностью проводить лабораторные и практические занятия со студентами, руководить курсовым проектированием и выполнением выпускных квалификационных работ бакалавров (ПК-18);</w:t>
      </w:r>
    </w:p>
    <w:p w:rsidR="00CD4067" w:rsidRDefault="00CD4067">
      <w:pPr>
        <w:pStyle w:val="ConsPlusNormal"/>
        <w:ind w:firstLine="540"/>
        <w:jc w:val="both"/>
      </w:pPr>
      <w:r>
        <w:t>способностью овладевать навыками разработки учебно-методических материалов для студентов по отдельным видам учебных занятий (ПК-19).</w:t>
      </w:r>
    </w:p>
    <w:p w:rsidR="00CD4067" w:rsidRDefault="00CD4067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CD4067" w:rsidRDefault="00CD4067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CD4067" w:rsidRDefault="00CD4067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D4067" w:rsidRDefault="00CD4067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CD4067" w:rsidRDefault="00CD4067">
      <w:pPr>
        <w:pStyle w:val="ConsPlusNormal"/>
        <w:ind w:firstLine="540"/>
        <w:jc w:val="both"/>
      </w:pPr>
      <w:hyperlink w:anchor="P181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D4067" w:rsidRDefault="00CD4067">
      <w:pPr>
        <w:pStyle w:val="ConsPlusNormal"/>
        <w:ind w:firstLine="540"/>
        <w:jc w:val="both"/>
      </w:pPr>
      <w:hyperlink w:anchor="P188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CD4067" w:rsidRDefault="00CD4067">
      <w:pPr>
        <w:pStyle w:val="ConsPlusNormal"/>
        <w:ind w:firstLine="540"/>
        <w:jc w:val="both"/>
      </w:pPr>
      <w:hyperlink w:anchor="P19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CD4067" w:rsidRDefault="00CD4067">
      <w:pPr>
        <w:pStyle w:val="ConsPlusNormal"/>
        <w:ind w:firstLine="540"/>
        <w:jc w:val="both"/>
      </w:pPr>
      <w:r>
        <w:t>--------------------------------</w:t>
      </w:r>
    </w:p>
    <w:p w:rsidR="00CD4067" w:rsidRDefault="00CD4067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CD4067" w:rsidRDefault="00CD4067">
      <w:pPr>
        <w:pStyle w:val="ConsPlusNormal"/>
        <w:jc w:val="both"/>
      </w:pPr>
    </w:p>
    <w:p w:rsidR="00CD4067" w:rsidRDefault="00CD4067">
      <w:pPr>
        <w:sectPr w:rsidR="00CD4067" w:rsidSect="00B305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067" w:rsidRDefault="00CD4067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right"/>
      </w:pPr>
      <w:r>
        <w:t>Таблица</w:t>
      </w:r>
    </w:p>
    <w:p w:rsidR="00CD4067" w:rsidRDefault="00CD40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3"/>
        <w:gridCol w:w="5297"/>
        <w:gridCol w:w="2880"/>
      </w:tblGrid>
      <w:tr w:rsidR="00CD4067">
        <w:tc>
          <w:tcPr>
            <w:tcW w:w="6780" w:type="dxa"/>
            <w:gridSpan w:val="2"/>
          </w:tcPr>
          <w:p w:rsidR="00CD4067" w:rsidRDefault="00CD406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Объем программы магистратуры в зачетных единицах</w:t>
            </w:r>
          </w:p>
        </w:tc>
      </w:tr>
      <w:tr w:rsidR="00CD4067">
        <w:tc>
          <w:tcPr>
            <w:tcW w:w="1483" w:type="dxa"/>
            <w:vMerge w:val="restart"/>
          </w:tcPr>
          <w:p w:rsidR="00CD4067" w:rsidRDefault="00CD4067">
            <w:pPr>
              <w:pStyle w:val="ConsPlusNormal"/>
            </w:pPr>
            <w:bookmarkStart w:id="1" w:name="P181"/>
            <w:bookmarkEnd w:id="1"/>
            <w:r>
              <w:t>Блок 1</w:t>
            </w:r>
          </w:p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60</w:t>
            </w:r>
          </w:p>
        </w:tc>
      </w:tr>
      <w:tr w:rsidR="00CD4067">
        <w:tc>
          <w:tcPr>
            <w:tcW w:w="1483" w:type="dxa"/>
            <w:vMerge/>
          </w:tcPr>
          <w:p w:rsidR="00CD4067" w:rsidRDefault="00CD4067"/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r>
              <w:t>Базовая часть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12 - 30</w:t>
            </w:r>
          </w:p>
        </w:tc>
      </w:tr>
      <w:tr w:rsidR="00CD4067">
        <w:tc>
          <w:tcPr>
            <w:tcW w:w="1483" w:type="dxa"/>
            <w:vMerge/>
          </w:tcPr>
          <w:p w:rsidR="00CD4067" w:rsidRDefault="00CD4067"/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bookmarkStart w:id="2" w:name="P186"/>
            <w:bookmarkEnd w:id="2"/>
            <w:r>
              <w:t>Вариативная часть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30 - 48</w:t>
            </w:r>
          </w:p>
        </w:tc>
      </w:tr>
      <w:tr w:rsidR="00CD4067">
        <w:tc>
          <w:tcPr>
            <w:tcW w:w="1483" w:type="dxa"/>
            <w:vMerge w:val="restart"/>
          </w:tcPr>
          <w:p w:rsidR="00CD4067" w:rsidRDefault="00CD4067">
            <w:pPr>
              <w:pStyle w:val="ConsPlusNormal"/>
            </w:pPr>
            <w:bookmarkStart w:id="3" w:name="P188"/>
            <w:bookmarkEnd w:id="3"/>
            <w:r>
              <w:t>Блок 2</w:t>
            </w:r>
          </w:p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51 - 54</w:t>
            </w:r>
          </w:p>
        </w:tc>
      </w:tr>
      <w:tr w:rsidR="00CD4067">
        <w:tc>
          <w:tcPr>
            <w:tcW w:w="1483" w:type="dxa"/>
            <w:vMerge/>
          </w:tcPr>
          <w:p w:rsidR="00CD4067" w:rsidRDefault="00CD4067"/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bookmarkStart w:id="4" w:name="P191"/>
            <w:bookmarkEnd w:id="4"/>
            <w:r>
              <w:t>Вариативная часть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51 - 54</w:t>
            </w:r>
          </w:p>
        </w:tc>
      </w:tr>
      <w:tr w:rsidR="00CD4067">
        <w:tc>
          <w:tcPr>
            <w:tcW w:w="1483" w:type="dxa"/>
          </w:tcPr>
          <w:p w:rsidR="00CD4067" w:rsidRDefault="00CD4067">
            <w:pPr>
              <w:pStyle w:val="ConsPlusNormal"/>
            </w:pPr>
            <w:bookmarkStart w:id="5" w:name="P193"/>
            <w:bookmarkEnd w:id="5"/>
            <w:r>
              <w:t>Блок 3</w:t>
            </w:r>
          </w:p>
        </w:tc>
        <w:tc>
          <w:tcPr>
            <w:tcW w:w="5297" w:type="dxa"/>
          </w:tcPr>
          <w:p w:rsidR="00CD4067" w:rsidRDefault="00CD406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6 - 9</w:t>
            </w:r>
          </w:p>
        </w:tc>
      </w:tr>
      <w:tr w:rsidR="00CD4067">
        <w:tc>
          <w:tcPr>
            <w:tcW w:w="6780" w:type="dxa"/>
            <w:gridSpan w:val="2"/>
          </w:tcPr>
          <w:p w:rsidR="00CD4067" w:rsidRDefault="00CD4067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880" w:type="dxa"/>
          </w:tcPr>
          <w:p w:rsidR="00CD4067" w:rsidRDefault="00CD4067">
            <w:pPr>
              <w:pStyle w:val="ConsPlusNormal"/>
              <w:jc w:val="center"/>
            </w:pPr>
            <w:r>
              <w:t>120</w:t>
            </w:r>
          </w:p>
        </w:tc>
      </w:tr>
    </w:tbl>
    <w:p w:rsidR="00CD4067" w:rsidRDefault="00CD4067">
      <w:pPr>
        <w:sectPr w:rsidR="00CD406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6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1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CD4067" w:rsidRDefault="00CD4067">
      <w:pPr>
        <w:pStyle w:val="ConsPlusNormal"/>
        <w:ind w:firstLine="540"/>
        <w:jc w:val="both"/>
      </w:pPr>
      <w:r>
        <w:t xml:space="preserve">6.5. В </w:t>
      </w:r>
      <w:hyperlink w:anchor="P188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CD4067" w:rsidRDefault="00CD4067">
      <w:pPr>
        <w:pStyle w:val="ConsPlusNormal"/>
        <w:ind w:firstLine="540"/>
        <w:jc w:val="both"/>
      </w:pPr>
      <w:r>
        <w:t>Типы учебной практики:</w:t>
      </w:r>
    </w:p>
    <w:p w:rsidR="00CD4067" w:rsidRDefault="00CD4067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CD4067" w:rsidRDefault="00CD4067">
      <w:pPr>
        <w:pStyle w:val="ConsPlusNormal"/>
        <w:ind w:firstLine="540"/>
        <w:jc w:val="both"/>
      </w:pPr>
      <w:r>
        <w:t>Типы производственной практики:</w:t>
      </w:r>
    </w:p>
    <w:p w:rsidR="00CD4067" w:rsidRDefault="00CD4067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CD4067" w:rsidRDefault="00CD4067">
      <w:pPr>
        <w:pStyle w:val="ConsPlusNormal"/>
        <w:ind w:firstLine="540"/>
        <w:jc w:val="both"/>
      </w:pPr>
      <w:r>
        <w:t>НИР.</w:t>
      </w:r>
    </w:p>
    <w:p w:rsidR="00CD4067" w:rsidRDefault="00CD4067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CD4067" w:rsidRDefault="00CD4067">
      <w:pPr>
        <w:pStyle w:val="ConsPlusNormal"/>
        <w:ind w:firstLine="540"/>
        <w:jc w:val="both"/>
      </w:pPr>
      <w:r>
        <w:t>стационарная;</w:t>
      </w:r>
    </w:p>
    <w:p w:rsidR="00CD4067" w:rsidRDefault="00CD4067">
      <w:pPr>
        <w:pStyle w:val="ConsPlusNormal"/>
        <w:ind w:firstLine="540"/>
        <w:jc w:val="both"/>
      </w:pPr>
      <w:r>
        <w:t>выездная.</w:t>
      </w:r>
    </w:p>
    <w:p w:rsidR="00CD4067" w:rsidRDefault="00CD4067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D4067" w:rsidRDefault="00CD4067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CD4067" w:rsidRDefault="00CD4067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D4067" w:rsidRDefault="00CD4067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D4067" w:rsidRDefault="00CD4067">
      <w:pPr>
        <w:pStyle w:val="ConsPlusNormal"/>
        <w:ind w:firstLine="540"/>
        <w:jc w:val="both"/>
      </w:pPr>
      <w:r>
        <w:t xml:space="preserve">6.6. В </w:t>
      </w:r>
      <w:hyperlink w:anchor="P19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D4067" w:rsidRDefault="00CD4067">
      <w:pPr>
        <w:pStyle w:val="ConsPlusNormal"/>
        <w:ind w:firstLine="540"/>
        <w:jc w:val="both"/>
      </w:pPr>
      <w: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CD4067" w:rsidRDefault="00CD4067">
      <w:pPr>
        <w:pStyle w:val="ConsPlusNormal"/>
        <w:ind w:firstLine="540"/>
        <w:jc w:val="both"/>
      </w:pPr>
      <w:r>
        <w:t xml:space="preserve">6.8. </w:t>
      </w:r>
      <w:proofErr w:type="gramStart"/>
      <w: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>6.9.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CD4067" w:rsidRDefault="00CD4067">
      <w:pPr>
        <w:pStyle w:val="ConsPlusNormal"/>
        <w:ind w:firstLine="540"/>
        <w:jc w:val="both"/>
      </w:pPr>
      <w:r>
        <w:lastRenderedPageBreak/>
        <w:t xml:space="preserve">6.10.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186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CD4067" w:rsidRDefault="00CD4067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181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этого Блока.</w:t>
      </w:r>
    </w:p>
    <w:p w:rsidR="00CD4067" w:rsidRDefault="00CD4067">
      <w:pPr>
        <w:pStyle w:val="ConsPlusNormal"/>
        <w:jc w:val="center"/>
      </w:pPr>
    </w:p>
    <w:p w:rsidR="00CD4067" w:rsidRDefault="00CD4067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CD4067" w:rsidRDefault="00CD4067">
      <w:pPr>
        <w:pStyle w:val="ConsPlusNormal"/>
        <w:jc w:val="center"/>
      </w:pPr>
      <w:r>
        <w:t>ПРОГРАММЫ МАГИСТРАТУРЫ</w:t>
      </w:r>
    </w:p>
    <w:p w:rsidR="00CD4067" w:rsidRDefault="00CD4067">
      <w:pPr>
        <w:pStyle w:val="ConsPlusNormal"/>
        <w:jc w:val="center"/>
      </w:pPr>
    </w:p>
    <w:p w:rsidR="00CD4067" w:rsidRDefault="00CD4067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CD4067" w:rsidRDefault="00CD4067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D4067" w:rsidRDefault="00CD4067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CD4067" w:rsidRDefault="00CD4067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D4067" w:rsidRDefault="00CD4067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D4067" w:rsidRDefault="00CD4067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D4067" w:rsidRDefault="00CD4067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D4067" w:rsidRDefault="00CD4067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D4067" w:rsidRDefault="00CD4067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D4067" w:rsidRDefault="00CD4067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D4067" w:rsidRDefault="00CD4067">
      <w:pPr>
        <w:pStyle w:val="ConsPlusNormal"/>
        <w:ind w:firstLine="540"/>
        <w:jc w:val="both"/>
      </w:pPr>
      <w:r>
        <w:t>--------------------------------</w:t>
      </w:r>
    </w:p>
    <w:p w:rsidR="00CD4067" w:rsidRDefault="00CD4067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</w:pPr>
      <w:r>
        <w:t xml:space="preserve">7.1.3. В случае реализации программы магистратуры в сетевой форме требования к </w:t>
      </w:r>
      <w:r>
        <w:lastRenderedPageBreak/>
        <w:t>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CD4067" w:rsidRDefault="00CD4067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CD4067" w:rsidRDefault="00CD4067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CD4067" w:rsidRDefault="00CD4067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CD4067" w:rsidRDefault="00CD4067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>--------------------------------</w:t>
      </w:r>
    </w:p>
    <w:p w:rsidR="00CD4067" w:rsidRDefault="00CD4067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CD4067" w:rsidRDefault="00CD4067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CD4067" w:rsidRDefault="00CD4067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CD4067" w:rsidRDefault="00CD4067">
      <w:pPr>
        <w:pStyle w:val="ConsPlusNormal"/>
        <w:ind w:firstLine="540"/>
        <w:jc w:val="both"/>
      </w:pPr>
      <w:r>
        <w:t>55 процентов для программы прикладной магистратуры.</w:t>
      </w:r>
    </w:p>
    <w:p w:rsidR="00CD4067" w:rsidRDefault="00CD4067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CD4067" w:rsidRDefault="00CD4067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CD4067" w:rsidRDefault="00CD4067">
      <w:pPr>
        <w:pStyle w:val="ConsPlusNormal"/>
        <w:ind w:firstLine="540"/>
        <w:jc w:val="both"/>
      </w:pPr>
      <w:r>
        <w:lastRenderedPageBreak/>
        <w:t>10 процентов для программы прикладной магистратуры.</w:t>
      </w:r>
    </w:p>
    <w:p w:rsidR="00CD4067" w:rsidRDefault="00CD4067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CD4067" w:rsidRDefault="00CD4067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D4067" w:rsidRDefault="00CD4067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D4067" w:rsidRDefault="00CD4067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D4067" w:rsidRDefault="00CD4067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D4067" w:rsidRDefault="00CD4067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CD4067" w:rsidRDefault="00CD4067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D4067" w:rsidRDefault="00CD4067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D4067" w:rsidRDefault="00CD4067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CD4067" w:rsidRDefault="00CD4067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D4067" w:rsidRDefault="00CD4067">
      <w:pPr>
        <w:pStyle w:val="ConsPlusNormal"/>
        <w:ind w:firstLine="540"/>
        <w:jc w:val="both"/>
      </w:pPr>
      <w:r>
        <w:t xml:space="preserve">7.3.5. Обучающиеся из числа лиц с ограниченными возможностями здоровья должны быть </w:t>
      </w:r>
      <w:r>
        <w:lastRenderedPageBreak/>
        <w:t>обеспечены печатными и (или) электронными образовательными ресурсами в формах, адаптированных к ограничениям их здоровья.</w:t>
      </w:r>
    </w:p>
    <w:p w:rsidR="00CD4067" w:rsidRDefault="00CD4067">
      <w:pPr>
        <w:pStyle w:val="ConsPlusNormal"/>
        <w:ind w:firstLine="540"/>
        <w:jc w:val="both"/>
      </w:pPr>
    </w:p>
    <w:p w:rsidR="00CD4067" w:rsidRDefault="00CD4067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CD4067" w:rsidRDefault="00CD4067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jc w:val="both"/>
      </w:pPr>
    </w:p>
    <w:p w:rsidR="00CD4067" w:rsidRDefault="00CD40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128C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CD4067"/>
    <w:rsid w:val="000156F2"/>
    <w:rsid w:val="003B6048"/>
    <w:rsid w:val="00474B04"/>
    <w:rsid w:val="005C1637"/>
    <w:rsid w:val="008418C4"/>
    <w:rsid w:val="00990267"/>
    <w:rsid w:val="009A5B44"/>
    <w:rsid w:val="009E28CE"/>
    <w:rsid w:val="00B93046"/>
    <w:rsid w:val="00CD4067"/>
    <w:rsid w:val="00DC41E0"/>
    <w:rsid w:val="00ED4DB6"/>
    <w:rsid w:val="00F33FBA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40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4813C3B17FFFF8457A82E4BEC3594C5B6658C3C9C9CD0369BF3A9D1m5x9H" TargetMode="External"/><Relationship Id="rId13" Type="http://schemas.openxmlformats.org/officeDocument/2006/relationships/hyperlink" Target="consultantplus://offline/ref=9354813C3B17FFFF8457A82E4BEC3594C5BF6680369D9CD0369BF3A9D159D2D8C5B278D1D15210E4m0x9H" TargetMode="External"/><Relationship Id="rId18" Type="http://schemas.openxmlformats.org/officeDocument/2006/relationships/hyperlink" Target="consultantplus://offline/ref=9354813C3B17FFFF8457A82E4BEC3594C5B2618133929CD0369BF3A9D159D2D8C5B278D1D15210E3m0x8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354813C3B17FFFF8457A82E4BEC3594C6B66187349E9CD0369BF3A9D159D2D8C5B278D1D15210E6m0xCH" TargetMode="External"/><Relationship Id="rId12" Type="http://schemas.openxmlformats.org/officeDocument/2006/relationships/hyperlink" Target="consultantplus://offline/ref=9354813C3B17FFFF8457A82E4BEC3594C5BF6680369D9CD0369BF3A9D159D2D8C5B278D1D15210E4m0x8H" TargetMode="External"/><Relationship Id="rId17" Type="http://schemas.openxmlformats.org/officeDocument/2006/relationships/hyperlink" Target="consultantplus://offline/ref=9354813C3B17FFFF8457A82E4BEC3594C5B66380349C9CD0369BF3A9D159D2D8C5B278D1D15210E3m0x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54813C3B17FFFF8457A82E4BEC3594C6B662853C9A9CD0369BF3A9D1m5x9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4813C3B17FFFF8457A82E4BEC3594C6B6608430939CD0369BF3A9D159D2D8C5B278D1D15210E4m0xFH" TargetMode="External"/><Relationship Id="rId11" Type="http://schemas.openxmlformats.org/officeDocument/2006/relationships/hyperlink" Target="consultantplus://offline/ref=9354813C3B17FFFF8457A82E4BEC3594C5BF6680369D9CD0369BF3A9D159D2D8C5B278D1D15210E4m0xBH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consultantplus://offline/ref=9354813C3B17FFFF8457A82E4BEC3594C5BF6680369D9CD0369BF3A9D159D2D8C5B278D1D15210E4m0xBH" TargetMode="External"/><Relationship Id="rId15" Type="http://schemas.openxmlformats.org/officeDocument/2006/relationships/hyperlink" Target="consultantplus://offline/ref=9354813C3B17FFFF8457A82E4BEC3594C6B76185379C9CD0369BF3A9D1m5x9H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9354813C3B17FFFF8457A82E4BEC3594C5B06583339E9CD0369BF3A9D159D2D8C5B278D1D15314E7m0xBH" TargetMode="External"/><Relationship Id="rId19" Type="http://schemas.openxmlformats.org/officeDocument/2006/relationships/hyperlink" Target="consultantplus://offline/ref=9354813C3B17FFFF8457A82E4BEC3594C5B26385359A9CD0369BF3A9D159D2D8C5B278D1D15210E3m0x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54813C3B17FFFF8457A82E4BEC3594C5B66583349F9CD0369BF3A9D159D2D8C5B278D1D15211E1m0xEH" TargetMode="External"/><Relationship Id="rId14" Type="http://schemas.openxmlformats.org/officeDocument/2006/relationships/hyperlink" Target="consultantplus://offline/ref=9354813C3B17FFFF8457A82E4BEC3594C6B6608430939CD0369BF3A9D159D2D8C5B278D1D15210E0m0xFH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F3910F-ACA6-4623-A28C-4C3835D2FDE4}"/>
</file>

<file path=customXml/itemProps2.xml><?xml version="1.0" encoding="utf-8"?>
<ds:datastoreItem xmlns:ds="http://schemas.openxmlformats.org/officeDocument/2006/customXml" ds:itemID="{419A524C-2F6A-4DE4-8469-58ED85062BC7}"/>
</file>

<file path=customXml/itemProps3.xml><?xml version="1.0" encoding="utf-8"?>
<ds:datastoreItem xmlns:ds="http://schemas.openxmlformats.org/officeDocument/2006/customXml" ds:itemID="{01A7A8DD-C7F1-4CCE-A7B1-A14965DBDC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5680</Words>
  <Characters>32382</Characters>
  <Application>Microsoft Office Word</Application>
  <DocSecurity>0</DocSecurity>
  <Lines>269</Lines>
  <Paragraphs>75</Paragraphs>
  <ScaleCrop>false</ScaleCrop>
  <Company/>
  <LinksUpToDate>false</LinksUpToDate>
  <CharactersWithSpaces>37987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2017-04-12T07:49:00Z</dcterms:created>
  <dcterms:modified xsi:type="dcterms:W3CDTF">2017-04-12T07:50:00Z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