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ноября 2014 г. N 34919</w:t>
      </w:r>
    </w:p>
    <w:p w:rsidR="005529E7" w:rsidRDefault="005529E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2014 г. N 1408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12.04.01 ПРИБОРОСТРОЕНИЕ (УРОВЕНЬ МАГИСТРАТУРЫ)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12.04.01 Приборостроение (уровень магистратуры).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25 января 2010 г. N 65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200100 Приборостроение (квалификация (степень) "магистр")" (зарегистрирован Министерством юстиции Российской Федерации 9 марта 2010 г., регистрационный N 16576);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36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124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5529E7" w:rsidRP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2014 г. N 1408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12.04.01 ПРИБОРОСТРОЕНИЕ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12.04.01 Приборостроение (далее соответственно - программа магистратуры, направление подготовки).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реализуемый за один учебный год, определяется организацией самостоятельно;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 исследования, разработки и технологии, направленные на развитие теории, производство и применение приборов и систем, предназначенных для получения, регистрации и обработки информации об окружающей среде, технических и биологических объектах.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электронно-механические, магнитные электромагнитные, оптические, теплофизические, акустические и акустооптические методы;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приборы, комплексы, системы и элементная база приборостроения;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технология производства элементов, приборов и систем;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программное обеспечение и информационно-измерительные технологии в приборостроении.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</w:t>
      </w:r>
      <w:r>
        <w:rPr>
          <w:rFonts w:ascii="Calibri" w:hAnsi="Calibri" w:cs="Calibri"/>
        </w:rPr>
        <w:lastRenderedPageBreak/>
        <w:t>готов решать следующие профессиональные задачи: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формулирование задачи и плана научного исследования в области приборостроения на основе проведения библиографической работы с применением современных информационных технологий;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построение математических моделей объектов исследования и выбор численного метода их моделирования, разработка нового или выбор готового алгоритма решения задачи;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оптимального метода и разработка программ экспериментальных исследований, проведение измерений с выбором технических средств и обработкой результатов;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отчетов, статей, рефератов на базе современных средств редактирования и печати в соответствии с установленными требованиями;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защита приоритета и новизны полученных результатов исследований, используя юридическую базу для охраны интеллектуальной собственности;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состояния научно-технической проблемы, составление технического задания, постановка цели и задач проектирования приборов и систем;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функциональных и структурных схем приборов;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и конструирование систем, блоков и узлов с использованием средств компьютерного проектирования;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технологичности конструкторских решений, разработка технологических процессов сборки, настройки, юстировки и контроля блоков, узлов и деталей приборов;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технико-экономического и функционально-стоимостного анализа эффективности и оптимизации проектируемых приборов и систем;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проектирование, разработка и внедрение технологических процессов и контроля качества приборов, систем и элементов;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проектирование приспособлений, оснастки и специального инструмента, предусмотренных технологией;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монтажом, наладкой, испытаниями и сдачей в эксплуатацию опытных образцов техники;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оптимизация программ модельных и натурных экспериментальных исследований по определению показателей качества приборов и систем;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прикладного программного обеспечения для проектирования технологических процессов и оборудования, в том числе для обслуживания и ремонта приборов и систем;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нахождение оптимальных решений при создании отдельных приборов и систем с учетом требований качества, стоимости, сроков исполнения, конкурентоспособности и безопасности жизнедеятельности, а также экологической безопасности;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научно-производственного коллектива, принятие исполнительских решений;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планов научно-исследовательских работ и управление ходом их выполнения, включая обеспечение соответствующих служб необходимой технической документацией, материалами, оборудованием;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 по совершенствованию, модернизации, унификации выпускаемых приборов и их элементов;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единого информационного пространства планирования и управления предприятием на всех этапах жизненного цикла производимой продукции;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маркетинга и подготовка бизнес-планов выпуска и реализации перспективных и конкурентоспособных приборов и систем;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планов и программ организации инновационной деятельности на предприятии;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программами освоения новой продукции и технологии; координация работы персонала для комплексного решения инновационных проблем - от идеи до серийного производства.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8"/>
      <w:bookmarkEnd w:id="7"/>
      <w:r>
        <w:rPr>
          <w:rFonts w:ascii="Calibri" w:hAnsi="Calibri" w:cs="Calibri"/>
        </w:rPr>
        <w:lastRenderedPageBreak/>
        <w:t>V. ТРЕБОВАНИЯ К РЕЗУЛЬТАТАМ ОСВОЕНИЯ ПРОГРАММЫ МАГИСТРАТУРЫ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абстрактному мышлению, обобщению, анализу, систематизации и прогнозированию (ОК-1);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действовать в нестандартных ситуациях, нести ответственность за принятые решения (ОК-2);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саморазвитию, самореализации, использованию творческого потенциала (ОК-3).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иностранный язык в профессиональной сфере (ОПК-3).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построению математических моделей объектов исследования и выбору численного метода их моделирования, разработке нового или выбор готового алгоритма решения задачи (ПК-1);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 готовностью к выбору оптимального метода и разработке программ экспериментальных исследований, проведению измерений с выбором технических средств и обработкой результатов (ПК-2);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 готовностью к оформлению отчетов, статей, рефератов на базе современных средств редактирования и печати в соответствии с установленными требованиями (ПК-3);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защите приоритета и новизны полученных результатов исследований, используя юридическую базу для охраны интеллектуальной собственности (ПК-4);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 (ПК-5);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проектированию и конструированию узлов, блоков, приборов и систем с использованием средств компьютерного проектирования, проведением проектных расчетов и технико-экономическим обоснованием (ПК-6);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оценке технологичности конструкторских решений, разработке технологических процессов сборки (юстировки) и контроля блоков, узлов и деталей приборов (ПК-7);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проведению технических расчетов по проектам, технико-экономическому и функционально-стоимостному анализу эффективности проектируемых приборов и систем, включая оценку инновационных рисков коммерциализации проектов (ПК-8);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составлению технической документации, включая инструкции по эксплуатации, программы испытаний, технические условия и другие (ПК-9);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проектированию, разработке и внедрению технологических процессов и режимов производства, контролю качества приборов, систем и их элементов (ПК-10);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разработке технических заданий на проектирование приспособлений, оснастки и специального инструмента, предусмотренных технологией (ПК-11);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 руководству работами по доводке и освоению техпроцессов производства </w:t>
      </w:r>
      <w:r>
        <w:rPr>
          <w:rFonts w:ascii="Calibri" w:hAnsi="Calibri" w:cs="Calibri"/>
        </w:rPr>
        <w:lastRenderedPageBreak/>
        <w:t>приборов и систем (ПК-12);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руководству монтажом, наладкой (юстировки), испытаниями и сдачей в эксплуатацию опытных образцов приборов и систем (ПК-13);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разработке методов инженерного прогнозирования и диагностических моделей состояния приборов и систем в процессе их эксплуатации (ПК-14);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разработке и оптимизации программ модельных и натурных экспериментальных исследований приборов и систем (ПК-15);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организации работы научно-производственного коллектива, принятию исполнительских решений (ПК-16);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разработке планов научно-исследовательских работ и управлению ходом их выполнения, включая обеспечение соответствующих служб необходимой технической документацией, материалами, оборудованием (ПК-17);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организации работ по совершенствованию, модернизации, унификации выпускаемых приборов и систем, а также их элементов (ПК-18);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поддержанию единого информационного пространства планирования и управления предприятием на всех этапах жизненного цикла производимой продукции (ПК-19);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проведению маркетинга и подготовке бизнес-планов выпуска и реализации перспективных и конкурентоспособных приборов и систем (ПК-20);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управлению программами освоения новой продукции и технологии (ПК-21);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координации работы персонала для комплексного решения инновационных проблем - от идеи до серийного производства (ПК-22).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60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76" w:history="1">
        <w:r>
          <w:rPr>
            <w:rFonts w:ascii="Calibri" w:hAnsi="Calibri" w:cs="Calibri"/>
            <w:color w:val="0000FF"/>
          </w:rPr>
          <w:t>Блок 1</w:t>
        </w:r>
      </w:hyperlink>
      <w:r>
        <w:rPr>
          <w:rFonts w:ascii="Calibri" w:hAnsi="Calibri" w:cs="Calibri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3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8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70"/>
      <w:bookmarkEnd w:id="9"/>
      <w:r>
        <w:rPr>
          <w:rFonts w:ascii="Calibri" w:hAnsi="Calibri" w:cs="Calibri"/>
        </w:rPr>
        <w:lastRenderedPageBreak/>
        <w:t>Структура программы магистратуры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lang w:val="en-US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350"/>
        <w:gridCol w:w="2254"/>
      </w:tblGrid>
      <w:tr w:rsidR="005529E7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5529E7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0" w:name="Par176"/>
            <w:bookmarkEnd w:id="10"/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5529E7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12 - 18</w:t>
            </w:r>
          </w:p>
        </w:tc>
      </w:tr>
      <w:tr w:rsidR="005529E7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1" w:name="Par181"/>
            <w:bookmarkEnd w:id="11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42 - 48</w:t>
            </w:r>
          </w:p>
        </w:tc>
      </w:tr>
      <w:tr w:rsidR="005529E7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2" w:name="Par183"/>
            <w:bookmarkEnd w:id="12"/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51 - 54</w:t>
            </w:r>
          </w:p>
        </w:tc>
      </w:tr>
      <w:tr w:rsidR="005529E7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3" w:name="Par186"/>
            <w:bookmarkEnd w:id="13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51 - 54</w:t>
            </w:r>
          </w:p>
        </w:tc>
      </w:tr>
      <w:tr w:rsidR="005529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4" w:name="Par188"/>
            <w:bookmarkEnd w:id="14"/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5529E7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9E7" w:rsidRDefault="0055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НИР), определяют направленность (профиль) программы. Набор дисциплин (модулей) и практик (в том числе НИР), относящихся к вариативной </w:t>
      </w:r>
      <w:hyperlink w:anchor="Par181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Блока 1 "Дисциплины (модули)" и </w:t>
      </w:r>
      <w:hyperlink w:anchor="Par186" w:history="1">
        <w:r>
          <w:rPr>
            <w:rFonts w:ascii="Calibri" w:hAnsi="Calibri" w:cs="Calibri"/>
            <w:color w:val="0000FF"/>
          </w:rPr>
          <w:t>Блока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</w:t>
      </w:r>
      <w:hyperlink w:anchor="Par183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входят учебная и производственная (в том числе преддипломная) практики.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практики: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НИР.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</w:t>
      </w:r>
      <w:r>
        <w:rPr>
          <w:rFonts w:ascii="Calibri" w:hAnsi="Calibri" w:cs="Calibri"/>
        </w:rPr>
        <w:lastRenderedPageBreak/>
        <w:t xml:space="preserve">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188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</w:t>
      </w:r>
      <w:proofErr w:type="gramStart"/>
      <w:r>
        <w:rPr>
          <w:rFonts w:ascii="Calibri" w:hAnsi="Calibri" w:cs="Calibri"/>
        </w:rP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</w:t>
      </w:r>
      <w:hyperlink w:anchor="Par181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Блока 1 "Дисциплины (модули)".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Количество часов, отведенных на занятия лекционного типа, в целом по </w:t>
      </w:r>
      <w:hyperlink w:anchor="Par176" w:history="1">
        <w:r>
          <w:rPr>
            <w:rFonts w:ascii="Calibri" w:hAnsi="Calibri" w:cs="Calibri"/>
            <w:color w:val="0000FF"/>
          </w:rPr>
          <w:t>Блоку 1</w:t>
        </w:r>
      </w:hyperlink>
      <w:r>
        <w:rPr>
          <w:rFonts w:ascii="Calibri" w:hAnsi="Calibri" w:cs="Calibri"/>
        </w:rPr>
        <w:t xml:space="preserve"> "Дисциплины (модули)" должно составлять не более 20 процентов от общего количества часов аудиторных занятий, отведенных на реализацию этого Блока.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17"/>
      <w:bookmarkEnd w:id="15"/>
      <w:r>
        <w:rPr>
          <w:rFonts w:ascii="Calibri" w:hAnsi="Calibri" w:cs="Calibri"/>
        </w:rPr>
        <w:t>VII. ТРЕБОВАНИЯ К УСЛОВИЯМ РЕАЛИЗАЦИИ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20"/>
      <w:bookmarkEnd w:id="16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--------------------------------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42"/>
      <w:bookmarkEnd w:id="17"/>
      <w:r>
        <w:rPr>
          <w:rFonts w:ascii="Calibri" w:hAnsi="Calibri" w:cs="Calibri"/>
        </w:rPr>
        <w:lastRenderedPageBreak/>
        <w:t>7.2. Требования к кадровым условиям реализации программы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 процентов для программы академической магистратуры;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 процентов для программы прикладной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академической магистратуры;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 процентов для программы прикладной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253"/>
      <w:bookmarkEnd w:id="18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265"/>
      <w:bookmarkEnd w:id="19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29E7" w:rsidRDefault="005529E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9E7"/>
    <w:rsid w:val="003B6048"/>
    <w:rsid w:val="00474B04"/>
    <w:rsid w:val="005529E7"/>
    <w:rsid w:val="008418C4"/>
    <w:rsid w:val="00D5244A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F765444162A6D6B7408C0A6F115AB1D3C1D4005FFD477F09EEECF3AF2E3F050E53E44816E0D89t3O3J" TargetMode="External"/><Relationship Id="rId13" Type="http://schemas.openxmlformats.org/officeDocument/2006/relationships/hyperlink" Target="consultantplus://offline/ref=F24F765444162A6D6B7408C0A6F115AB1D3C1B4305FCD477F09EEECF3AF2E3F050E53E44816E0C8At3O6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4F765444162A6D6B7408C0A6F115AB1D3C1D4F00FBD477F09EEECF3AtFO2J" TargetMode="External"/><Relationship Id="rId12" Type="http://schemas.openxmlformats.org/officeDocument/2006/relationships/hyperlink" Target="consultantplus://offline/ref=F24F765444162A6D6B7408C0A6F115AB1D3B1F4701FBD477F09EEECF3AtFO2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F765444162A6D6B7408C0A6F115AB1D3B114104FDD477F09EEECF3AF2E3F050E53E44816E0C8Ft3O4J" TargetMode="External"/><Relationship Id="rId11" Type="http://schemas.openxmlformats.org/officeDocument/2006/relationships/hyperlink" Target="consultantplus://offline/ref=F24F765444162A6D6B7408C0A6F115AB1D3B1C4E03FBD477F09EEECF3AtFO2J" TargetMode="External"/><Relationship Id="rId5" Type="http://schemas.openxmlformats.org/officeDocument/2006/relationships/hyperlink" Target="consultantplus://offline/ref=F24F765444162A6D6B7408C0A6F115AB1D3B1C4500F3D477F09EEECF3AF2E3F050E53E44816E0C8Dt3O7J" TargetMode="External"/><Relationship Id="rId15" Type="http://schemas.openxmlformats.org/officeDocument/2006/relationships/hyperlink" Target="consultantplus://offline/ref=F24F765444162A6D6B7408C0A6F115AB1D381B4604FAD477F09EEECF3AF2E3F050E53E44816E0C8At3O4J" TargetMode="External"/><Relationship Id="rId10" Type="http://schemas.openxmlformats.org/officeDocument/2006/relationships/hyperlink" Target="consultantplus://offline/ref=F24F765444162A6D6B7408C0A6F115AB1D3B1C4500F3D477F09EEECF3AF2E3F050E53E44816E0C89t3O7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24F765444162A6D6B7408C0A6F115AB1D3A194107F2D477F09EEECF3AF2E3F050E53E44816F0888t3O3J" TargetMode="External"/><Relationship Id="rId14" Type="http://schemas.openxmlformats.org/officeDocument/2006/relationships/hyperlink" Target="consultantplus://offline/ref=F24F765444162A6D6B7408C0A6F115AB1D38194202F2D477F09EEECF3AF2E3F050E53E44816E0C8At3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1C9379-F68F-4950-874E-A630A00F26E8}"/>
</file>

<file path=customXml/itemProps2.xml><?xml version="1.0" encoding="utf-8"?>
<ds:datastoreItem xmlns:ds="http://schemas.openxmlformats.org/officeDocument/2006/customXml" ds:itemID="{017EB159-5E57-4A4C-B42D-9EC4F47D3874}"/>
</file>

<file path=customXml/itemProps3.xml><?xml version="1.0" encoding="utf-8"?>
<ds:datastoreItem xmlns:ds="http://schemas.openxmlformats.org/officeDocument/2006/customXml" ds:itemID="{CEFAC2D2-E87D-4C2F-AA8E-D91F27EE21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5486</Words>
  <Characters>31276</Characters>
  <Application>Microsoft Office Word</Application>
  <DocSecurity>0</DocSecurity>
  <Lines>260</Lines>
  <Paragraphs>73</Paragraphs>
  <ScaleCrop>false</ScaleCrop>
  <Company/>
  <LinksUpToDate>false</LinksUpToDate>
  <CharactersWithSpaces>36689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2015-02-04T09:14:00Z</dcterms:created>
  <dcterms:modified xsi:type="dcterms:W3CDTF">2015-02-04T09:16:00Z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