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28 ноября 2014 г. N 34969</w:t>
      </w:r>
    </w:p>
    <w:p w:rsidR="004A225B" w:rsidRDefault="004A225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1404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09.04.03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ПРИКЛАДНАЯ ИНФОРМАТИКА (УРОВЕНЬ МАГИСТРАТУРЫ)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09.04.03 Прикладная информатика (уровень магистратуры).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4A225B" w:rsidRDefault="00CC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4A225B">
          <w:rPr>
            <w:rFonts w:ascii="Calibri" w:hAnsi="Calibri" w:cs="Calibri"/>
            <w:color w:val="0000FF"/>
          </w:rPr>
          <w:t>приказ</w:t>
        </w:r>
      </w:hyperlink>
      <w:r w:rsidR="004A225B">
        <w:rPr>
          <w:rFonts w:ascii="Calibri" w:hAnsi="Calibri" w:cs="Calibri"/>
        </w:rPr>
        <w:t xml:space="preserve"> Министерства образования и науки Российской Федерации от 21 декабря 2009 г. N 762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230700 Прикладная информатика (квалификация (степень) "магистр")" (зарегистрирован Министерством юстиции Российской Федерации 8 февраля 2010 г., регистрационный N 16320);</w:t>
      </w:r>
    </w:p>
    <w:p w:rsidR="004A225B" w:rsidRDefault="00CC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4A225B">
          <w:rPr>
            <w:rFonts w:ascii="Calibri" w:hAnsi="Calibri" w:cs="Calibri"/>
            <w:color w:val="0000FF"/>
          </w:rPr>
          <w:t>пункт 146</w:t>
        </w:r>
      </w:hyperlink>
      <w:r w:rsidR="004A225B"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2014 г. N 1404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lastRenderedPageBreak/>
        <w:t>ФЕДЕРАЛЬНЫЙ ГОСУДАРСТВЕННЫЙ ОБРАЗОВАТЕЛЬНЫЙ СТАНДАРТ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09.04.03 ПРИКЛАДНАЯ ИНФОРМАТИКА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I. ОБЛАСТЬ ПРИМЕНЕНИЯ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09.04.03 Прикладная информатика (далее соответственно - программа магистратуры, направление подготовки).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II. ИСПОЛЬЗУЕМЫЕ СОКРАЩЕНИЯ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 - информационные системы;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ИТ</w:t>
      </w:r>
      <w:proofErr w:type="gramEnd"/>
      <w:r>
        <w:rPr>
          <w:rFonts w:ascii="Calibri" w:hAnsi="Calibri" w:cs="Calibri"/>
        </w:rPr>
        <w:t xml:space="preserve"> - информационные технологии;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ИКТ - информационно-коммуникационные технологии;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9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организациях осуществляется в очной,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или заочной формах обучения, реализуемый за один учебный год, определяется организацией самостоятельно;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</w:t>
      </w:r>
      <w:r>
        <w:rPr>
          <w:rFonts w:ascii="Calibri" w:hAnsi="Calibri" w:cs="Calibri"/>
        </w:rPr>
        <w:lastRenderedPageBreak/>
        <w:t xml:space="preserve">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магистратуры, включает: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закономерностей становления и развития информационного общества, свойств информации и особенностей информационных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и разработку эффективных методов реализации информационных процессов и построения ИС в прикладных областях на основе использования современных ИКТ;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организацию и проведение системного анализа и </w:t>
      </w:r>
      <w:proofErr w:type="spellStart"/>
      <w:r>
        <w:rPr>
          <w:rFonts w:ascii="Calibri" w:hAnsi="Calibri" w:cs="Calibri"/>
        </w:rPr>
        <w:t>реинжиниринга</w:t>
      </w:r>
      <w:proofErr w:type="spellEnd"/>
      <w:r>
        <w:rPr>
          <w:rFonts w:ascii="Calibri" w:hAnsi="Calibri" w:cs="Calibri"/>
        </w:rPr>
        <w:t xml:space="preserve"> прикладных и информационных процессов, постановку и решение прикладных задач;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моделирование прикладных и информационных процессов, разработку требований к созданию и развитию ИС и ее компонентов;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и проведение работ по технико-экономическому обоснованию проектных решений, разработку проектов автоматизации и информатизации прикладных процессов и создания ИС в прикладных областях;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проектами информатизации предприятий и организаций,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решений по реализации этих проектов, организацию и управление внедрением проектов ИС в прикладной области;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качеством автоматизации решения прикладных задач, процессов создания ИС;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и управление эксплуатацией ИС;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и консалтинг по автоматизации и информатизации прикладных процессов и внедрению ИС в прикладных областях.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прикладные и информационные процессы;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ИТ</w:t>
      </w:r>
      <w:proofErr w:type="gramEnd"/>
      <w:r>
        <w:rPr>
          <w:rFonts w:ascii="Calibri" w:hAnsi="Calibri" w:cs="Calibri"/>
        </w:rPr>
        <w:t>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аналитическая;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green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научно-исследовательская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прикладных и информационных процессов, использование и разработка методов формализации и алгоритмизации информационных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обобщение результатов научно-исследовательской работы с использованием современных достижений науки и техники;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перспективных направлений прикладной информатики;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развитие методов управления информационными ресурсами;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экономической эффективности информационных процессов, ИС, а также проектных рисков;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и применение перспективных методик информационного консалтинга, информационного маркетинга;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разработка методик управления информационными сервисами;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разработка методик управления проектами автоматизации и информатизации;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исследование сферы применения функциональных и технологических стандартов в области создания ИС предприятий и организаций;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публикаций по тематике научно-исследовательской работы;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организационно-управленческая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управление информационными процессами;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управление проектами по информатизации предприятий;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ИС в прикладной области;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ИС и сервисами;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персоналом ИС;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учебных программ переподготовки персонала ИС и проведение обучения пользователей;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решений по организации внедрения ИС на предприятиях;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профессиональных консультаций в области информатизации предприятий и организаций;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переговоров с представителями заказчика; организация работ по сопровождению и эксплуатации прикладных ИС;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аналитическая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информации, информационных и прикладных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методологии проведения проектных работ по информатизации и управления этими проектами;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выбор архитектур программно-технических комплексов, методов представления данных и знаний;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оптимизация прикладных и информационных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современных ИКТ и обоснование их применения для ИС в прикладных областях;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обоснование архитектуры ИС предприятий;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маркетинговый анализ рынка ИКТ и вычислительного оборудования для рационального выбора инструментария автоматизированного решения прикладных задач, создания и эксплуатации ИС, а также для продвижения на рынок готовых проектных решений;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средств защиты информационных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 результатов экспертного тестирования ИС и ее компонентов ИС на этапе опытной </w:t>
      </w:r>
      <w:r>
        <w:rPr>
          <w:rFonts w:ascii="Calibri" w:hAnsi="Calibri" w:cs="Calibri"/>
        </w:rPr>
        <w:lastRenderedPageBreak/>
        <w:t>эксплуатации ИС предприятий;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стратегии использования ИКТ для создания ИС в прикладных областях, согласованной со стратегией развития организации;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моделирование и проектирование прикладных и информационных процессов на основе современных технологий;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</w:t>
      </w:r>
      <w:proofErr w:type="spellStart"/>
      <w:r>
        <w:rPr>
          <w:rFonts w:ascii="Calibri" w:hAnsi="Calibri" w:cs="Calibri"/>
        </w:rPr>
        <w:t>реинжиниринга</w:t>
      </w:r>
      <w:proofErr w:type="spellEnd"/>
      <w:r>
        <w:rPr>
          <w:rFonts w:ascii="Calibri" w:hAnsi="Calibri" w:cs="Calibri"/>
        </w:rPr>
        <w:t xml:space="preserve"> прикладных и информационных процессов;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технико-экономического обоснования проектных решений и разработка проектов информатизации предприятий и организаций в прикладной области;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адаптация и развитие прикладных ИС на всех стадиях жизненного цикла;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производственно-технологическая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международных информационных ресурсов и систем управления знаниями в информационном обеспечении процессов принятия решений и организационного развития;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компонентов ИС объектов автоматизации и информатизации на основе функциональных и технологических стандартов;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решений в процессе эксплуатации ИС предприятий и организаций по обеспечению требуемого качества, надежности и информационной безопасности ее сервисов.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44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абстрактному мышлению, анализу, синтезу (ОК-1);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саморазвитию, самореализации, использованию творческого потенциала (ОК-3).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профессиональной деятельности (ОПК-1);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исследовать современные проблемы и методы прикладной информатики и научно-технического развития ИКТ (ОПК-3);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исследовать закономерности становления и развития информационного общества в конкретной прикладной области (ОПК-4);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на практике применять новые научные принципы и методы исследований (ОПК-5);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профессиональной эксплуатации современного электронного оборудования в соответствии с целями основной образовательной программы магистратуры (ОПК-6).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научно-исследовательская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и развивать методы научных исследований и инструментария в области проектирования и управления ИС в прикладных областях (ПК-1);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</w:t>
      </w:r>
      <w:proofErr w:type="spellStart"/>
      <w:r>
        <w:rPr>
          <w:rFonts w:ascii="Calibri" w:hAnsi="Calibri" w:cs="Calibri"/>
        </w:rPr>
        <w:t>формализовывать</w:t>
      </w:r>
      <w:proofErr w:type="spellEnd"/>
      <w:r>
        <w:rPr>
          <w:rFonts w:ascii="Calibri" w:hAnsi="Calibri" w:cs="Calibri"/>
        </w:rPr>
        <w:t xml:space="preserve"> задачи прикладной области, при решении которых возникает необходимость использования количественных и качественных оценок (ПК-2);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ставить и решать прикладные задачи в условиях неопределенности и определять методы и средства их эффективного решения (ПК-3);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способностью проводить научные эксперименты, оценивать результаты исследований (ПК-4);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исследовать применение различных научных подходов к автоматизации информационных процессов и информатизации предприятий и организаций (ПК-5);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аналитическая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анализ экономической эффективности ИС, оценивать проектные затраты и риски (ПК-6);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выбирать методологию и технологию проектирования ИС с учетом проектных рисков (ПК-7);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данные и оценивать требуемые знания для решения нестандартных задач с использованием математических методов и методов компьютерного моделирования (ПК-8);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и оптимизировать прикладные и информационные процессы (ПК-9);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маркетинговый анализ ИКТ и вычислительного оборудования для рационального выбора инструментария автоматизации и информатизации прикладных задач (ПК-10);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проектная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 (ПК-11);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проектировать архитектуру и сервисы ИС предприятий и организаций в прикладной области (ПК-12);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 (ПК-13);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принимать эффективные проектные решения в условиях неопределенности и риска (ПК-14);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организационно-управленческая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формировать стратегию информатизации прикладных процессов и </w:t>
      </w:r>
      <w:proofErr w:type="gramStart"/>
      <w:r>
        <w:rPr>
          <w:rFonts w:ascii="Calibri" w:hAnsi="Calibri" w:cs="Calibri"/>
        </w:rPr>
        <w:t>создания</w:t>
      </w:r>
      <w:proofErr w:type="gramEnd"/>
      <w:r>
        <w:rPr>
          <w:rFonts w:ascii="Calibri" w:hAnsi="Calibri" w:cs="Calibri"/>
        </w:rPr>
        <w:t xml:space="preserve"> прикладных ИС в соответствии со стратегией развития предприятий (ПК-15);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организовывать работы по моделированию прикладных ИС и </w:t>
      </w:r>
      <w:proofErr w:type="spellStart"/>
      <w:r>
        <w:rPr>
          <w:rFonts w:ascii="Calibri" w:hAnsi="Calibri" w:cs="Calibri"/>
        </w:rPr>
        <w:t>реинжинирингу</w:t>
      </w:r>
      <w:proofErr w:type="spellEnd"/>
      <w:r>
        <w:rPr>
          <w:rFonts w:ascii="Calibri" w:hAnsi="Calibri" w:cs="Calibri"/>
        </w:rPr>
        <w:t xml:space="preserve"> прикладных и информационных процессов предприятия и организации (ПК-16);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управлять информационными ресурсами и ИС (ПК-17);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управлять проектами по информатизации прикладных задач и созданию ИС предприятий и организаций (ПК-18);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и проводить переговоры с представителями заказчика и профессиональные консультации на предприятиях и в организациях (ПК-19);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в условиях функционирования ИС брать на себя ответственность за выполнение производственных задач </w:t>
      </w:r>
      <w:proofErr w:type="spellStart"/>
      <w:r>
        <w:rPr>
          <w:rFonts w:ascii="Calibri" w:hAnsi="Calibri" w:cs="Calibri"/>
        </w:rPr>
        <w:t>ИТ-служб</w:t>
      </w:r>
      <w:proofErr w:type="spellEnd"/>
      <w:r>
        <w:rPr>
          <w:rFonts w:ascii="Calibri" w:hAnsi="Calibri" w:cs="Calibri"/>
        </w:rPr>
        <w:t xml:space="preserve">, эффективно использовать современные приемы и методы работы с </w:t>
      </w:r>
      <w:proofErr w:type="spellStart"/>
      <w:r>
        <w:rPr>
          <w:rFonts w:ascii="Calibri" w:hAnsi="Calibri" w:cs="Calibri"/>
        </w:rPr>
        <w:t>ИТ-персоналом</w:t>
      </w:r>
      <w:proofErr w:type="spellEnd"/>
      <w:r>
        <w:rPr>
          <w:rFonts w:ascii="Calibri" w:hAnsi="Calibri" w:cs="Calibri"/>
        </w:rPr>
        <w:t xml:space="preserve"> (ПК-20);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yellow"/>
        </w:rPr>
        <w:t>производственно-технологическая деятельность: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передовые методы оценки качества, надежности и информационной безопасности ИС в процессе эксплуатации </w:t>
      </w:r>
      <w:proofErr w:type="gramStart"/>
      <w:r>
        <w:rPr>
          <w:rFonts w:ascii="Calibri" w:hAnsi="Calibri" w:cs="Calibri"/>
        </w:rPr>
        <w:t>прикладных</w:t>
      </w:r>
      <w:proofErr w:type="gramEnd"/>
      <w:r>
        <w:rPr>
          <w:rFonts w:ascii="Calibri" w:hAnsi="Calibri" w:cs="Calibri"/>
        </w:rPr>
        <w:t xml:space="preserve"> ИС (ПК-21);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международные информационные ресурсы и стандарты в информатизации предприятий и организаций (ПК-22);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информационные сервисы для автоматизации прикладных и информационных процессов (ПК-23);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интегрировать компоненты и сервисы ИС (ПК-24).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При разработке программы магистратуры организация вправе дополнить набор </w:t>
      </w:r>
      <w:r>
        <w:rPr>
          <w:rFonts w:ascii="Calibri" w:hAnsi="Calibri" w:cs="Calibri"/>
        </w:rPr>
        <w:lastRenderedPageBreak/>
        <w:t>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92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4A225B" w:rsidRDefault="00CC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08" w:history="1">
        <w:r w:rsidR="004A225B">
          <w:rPr>
            <w:rFonts w:ascii="Calibri" w:hAnsi="Calibri" w:cs="Calibri"/>
            <w:color w:val="0000FF"/>
          </w:rPr>
          <w:t>Блок 1</w:t>
        </w:r>
      </w:hyperlink>
      <w:r w:rsidR="004A225B">
        <w:rPr>
          <w:rFonts w:ascii="Calibri" w:hAnsi="Calibri" w:cs="Calibri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A225B" w:rsidRDefault="00CC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15" w:history="1">
        <w:r w:rsidR="004A225B">
          <w:rPr>
            <w:rFonts w:ascii="Calibri" w:hAnsi="Calibri" w:cs="Calibri"/>
            <w:color w:val="0000FF"/>
          </w:rPr>
          <w:t>Блок 2</w:t>
        </w:r>
      </w:hyperlink>
      <w:r w:rsidR="004A225B">
        <w:rPr>
          <w:rFonts w:ascii="Calibri" w:hAnsi="Calibri" w:cs="Calibri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4A225B" w:rsidRDefault="00CC0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0" w:history="1">
        <w:r w:rsidR="004A225B">
          <w:rPr>
            <w:rFonts w:ascii="Calibri" w:hAnsi="Calibri" w:cs="Calibri"/>
            <w:color w:val="0000FF"/>
          </w:rPr>
          <w:t>Блок 3</w:t>
        </w:r>
      </w:hyperlink>
      <w:r w:rsidR="004A225B">
        <w:rPr>
          <w:rFonts w:ascii="Calibri" w:hAnsi="Calibri" w:cs="Calibri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202"/>
      <w:bookmarkEnd w:id="9"/>
      <w:r>
        <w:rPr>
          <w:rFonts w:ascii="Calibri" w:hAnsi="Calibri" w:cs="Calibri"/>
        </w:rPr>
        <w:t>Структура программы магистратуры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46"/>
        <w:gridCol w:w="5484"/>
        <w:gridCol w:w="2509"/>
      </w:tblGrid>
      <w:tr w:rsidR="004A225B"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4A225B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0" w:name="Par208"/>
            <w:bookmarkEnd w:id="10"/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63 - 69</w:t>
            </w:r>
          </w:p>
        </w:tc>
      </w:tr>
      <w:tr w:rsidR="004A225B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30 - 39</w:t>
            </w:r>
          </w:p>
        </w:tc>
      </w:tr>
      <w:tr w:rsidR="004A225B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1" w:name="Par213"/>
            <w:bookmarkEnd w:id="11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30 - 33</w:t>
            </w:r>
          </w:p>
        </w:tc>
      </w:tr>
      <w:tr w:rsidR="004A225B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2" w:name="Par215"/>
            <w:bookmarkEnd w:id="12"/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42 - 51</w:t>
            </w:r>
          </w:p>
        </w:tc>
      </w:tr>
      <w:tr w:rsidR="004A225B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3" w:name="Par218"/>
            <w:bookmarkEnd w:id="13"/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42 - 51</w:t>
            </w:r>
          </w:p>
        </w:tc>
      </w:tr>
      <w:tr w:rsidR="004A225B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14" w:name="Par220"/>
            <w:bookmarkEnd w:id="14"/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4A225B">
        <w:tc>
          <w:tcPr>
            <w:tcW w:w="7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B" w:rsidRDefault="004A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Набор дисциплин (модулей), относящихся к базовой части </w:t>
      </w:r>
      <w:r>
        <w:rPr>
          <w:rFonts w:ascii="Calibri" w:hAnsi="Calibri" w:cs="Calibri"/>
        </w:rPr>
        <w:lastRenderedPageBreak/>
        <w:t>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</w:t>
      </w:r>
      <w:hyperlink w:anchor="Par213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Блока 1 "Дисциплины (модули)" и </w:t>
      </w:r>
      <w:hyperlink w:anchor="Par218" w:history="1">
        <w:r>
          <w:rPr>
            <w:rFonts w:ascii="Calibri" w:hAnsi="Calibri" w:cs="Calibri"/>
            <w:color w:val="0000FF"/>
          </w:rPr>
          <w:t>Блока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</w:t>
      </w:r>
      <w:hyperlink w:anchor="Par215" w:history="1">
        <w:r>
          <w:rPr>
            <w:rFonts w:ascii="Calibri" w:hAnsi="Calibri" w:cs="Calibri"/>
            <w:color w:val="0000FF"/>
          </w:rPr>
          <w:t>Блок 2</w:t>
        </w:r>
      </w:hyperlink>
      <w:r>
        <w:rPr>
          <w:rFonts w:ascii="Calibri" w:hAnsi="Calibri" w:cs="Calibri"/>
        </w:rPr>
        <w:t xml:space="preserve"> "Практики, в том числе научно-исследовательская работа (НИР)" входят </w:t>
      </w:r>
      <w:r w:rsidRPr="000C41ED">
        <w:rPr>
          <w:rFonts w:ascii="Calibri" w:hAnsi="Calibri" w:cs="Calibri"/>
          <w:highlight w:val="yellow"/>
        </w:rPr>
        <w:t>учебная</w:t>
      </w:r>
      <w:r>
        <w:rPr>
          <w:rFonts w:ascii="Calibri" w:hAnsi="Calibri" w:cs="Calibri"/>
        </w:rPr>
        <w:t xml:space="preserve"> и </w:t>
      </w:r>
      <w:r w:rsidRPr="000C41ED">
        <w:rPr>
          <w:rFonts w:ascii="Calibri" w:hAnsi="Calibri" w:cs="Calibri"/>
          <w:highlight w:val="yellow"/>
        </w:rPr>
        <w:t>производственная</w:t>
      </w:r>
      <w:r>
        <w:rPr>
          <w:rFonts w:ascii="Calibri" w:hAnsi="Calibri" w:cs="Calibri"/>
        </w:rPr>
        <w:t>, в том числе преддипломная, практики.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В </w:t>
      </w:r>
      <w:hyperlink w:anchor="Par220" w:history="1">
        <w:r>
          <w:rPr>
            <w:rFonts w:ascii="Calibri" w:hAnsi="Calibri" w:cs="Calibri"/>
            <w:color w:val="0000FF"/>
          </w:rPr>
          <w:t>Блок 3</w:t>
        </w:r>
      </w:hyperlink>
      <w:r>
        <w:rPr>
          <w:rFonts w:ascii="Calibri" w:hAnsi="Calibri" w:cs="Calibri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</w:t>
      </w:r>
      <w:hyperlink w:anchor="Par213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Блока 1 "Дисциплины (модули)".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Количество часов, отведенных на занятия лекционного типа, в целом по </w:t>
      </w:r>
      <w:hyperlink w:anchor="Par208" w:history="1">
        <w:r>
          <w:rPr>
            <w:rFonts w:ascii="Calibri" w:hAnsi="Calibri" w:cs="Calibri"/>
            <w:color w:val="0000FF"/>
          </w:rPr>
          <w:t>Блоку 1</w:t>
        </w:r>
      </w:hyperlink>
      <w:r>
        <w:rPr>
          <w:rFonts w:ascii="Calibri" w:hAnsi="Calibri" w:cs="Calibri"/>
        </w:rP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этого Блока.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243"/>
      <w:bookmarkEnd w:id="15"/>
      <w:r>
        <w:rPr>
          <w:rFonts w:ascii="Calibri" w:hAnsi="Calibri" w:cs="Calibri"/>
        </w:rPr>
        <w:t>VII. ТРЕБОВАНИЯ К УСЛОВИЯМ РЕАЛИЗАЦИИ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46"/>
      <w:bookmarkEnd w:id="16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</w:t>
      </w:r>
      <w:r>
        <w:rPr>
          <w:rFonts w:ascii="Calibri" w:hAnsi="Calibri" w:cs="Calibri"/>
        </w:rPr>
        <w:lastRenderedPageBreak/>
        <w:t xml:space="preserve">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ИКТ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</w:t>
      </w:r>
      <w:r>
        <w:rPr>
          <w:rFonts w:ascii="Calibri" w:hAnsi="Calibri" w:cs="Calibri"/>
        </w:rPr>
        <w:lastRenderedPageBreak/>
        <w:t xml:space="preserve">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68"/>
      <w:bookmarkEnd w:id="17"/>
      <w:r>
        <w:rPr>
          <w:rFonts w:ascii="Calibri" w:hAnsi="Calibri" w:cs="Calibri"/>
        </w:rPr>
        <w:t xml:space="preserve">7.2. </w:t>
      </w:r>
      <w:r w:rsidRPr="007F17C8">
        <w:rPr>
          <w:rFonts w:ascii="Calibri" w:hAnsi="Calibri" w:cs="Calibri"/>
          <w:highlight w:val="yellow"/>
        </w:rPr>
        <w:t>Требования к кадровым условиям реализации программы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4A225B" w:rsidRPr="007F17C8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green"/>
        </w:rPr>
      </w:pPr>
      <w:r w:rsidRPr="007F17C8">
        <w:rPr>
          <w:rFonts w:ascii="Calibri" w:hAnsi="Calibri" w:cs="Calibri"/>
          <w:highlight w:val="green"/>
        </w:rPr>
        <w:t>80 процентов для академической магистратуры;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green"/>
        </w:rPr>
        <w:t>65 процентов для прикладной магистратуры</w:t>
      </w:r>
      <w:r>
        <w:rPr>
          <w:rFonts w:ascii="Calibri" w:hAnsi="Calibri" w:cs="Calibri"/>
        </w:rPr>
        <w:t>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4A225B" w:rsidRPr="007F17C8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green"/>
        </w:rPr>
      </w:pPr>
      <w:r w:rsidRPr="007F17C8">
        <w:rPr>
          <w:rFonts w:ascii="Calibri" w:hAnsi="Calibri" w:cs="Calibri"/>
          <w:highlight w:val="green"/>
        </w:rPr>
        <w:t>5 процентов для академической магистратуры;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F17C8">
        <w:rPr>
          <w:rFonts w:ascii="Calibri" w:hAnsi="Calibri" w:cs="Calibri"/>
          <w:highlight w:val="green"/>
        </w:rPr>
        <w:t>10 процентов для прикладной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279"/>
      <w:bookmarkEnd w:id="18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291"/>
      <w:bookmarkEnd w:id="19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25B" w:rsidRDefault="004A225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CC0969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25B"/>
    <w:rsid w:val="000C41ED"/>
    <w:rsid w:val="003B6048"/>
    <w:rsid w:val="00474B04"/>
    <w:rsid w:val="004A225B"/>
    <w:rsid w:val="007F17C8"/>
    <w:rsid w:val="008418C4"/>
    <w:rsid w:val="0091460F"/>
    <w:rsid w:val="00CC0969"/>
    <w:rsid w:val="00DC41E0"/>
    <w:rsid w:val="00ED4DB6"/>
    <w:rsid w:val="00FF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1B46EF3C606BF749A932AC4CC940E8196C416F2BF6C4BDE741C12736054F14862FFD9768F2220f1y0H" TargetMode="External"/><Relationship Id="rId13" Type="http://schemas.openxmlformats.org/officeDocument/2006/relationships/hyperlink" Target="consultantplus://offline/ref=0831B46EF3C606BF749A932AC4CC940E8194C415F7BF6C4BDE741C12736054F14862FFD9768E2723f1y5H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1B46EF3C606BF749A932AC4CC940E8190C214F6B26C4BDE741C1273f6y0H" TargetMode="External"/><Relationship Id="rId12" Type="http://schemas.openxmlformats.org/officeDocument/2006/relationships/hyperlink" Target="consultantplus://offline/ref=0831B46EF3C606BF749A932AC4CC940E8190C614F0B16C4BDE741C12736054F14862FFD9768E2723f1y3H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1B46EF3C606BF749A932AC4CC940E8197CC16F1B06C4BDE741C12736054F14862FFD9768E2726f1y1H" TargetMode="External"/><Relationship Id="rId11" Type="http://schemas.openxmlformats.org/officeDocument/2006/relationships/hyperlink" Target="consultantplus://offline/ref=0831B46EF3C606BF749A932AC4CC940E8197C210F4B66C4BDE741C1273f6y0H" TargetMode="External"/><Relationship Id="rId5" Type="http://schemas.openxmlformats.org/officeDocument/2006/relationships/hyperlink" Target="consultantplus://offline/ref=0831B46EF3C606BF749A932AC4CC940E8197C112F5BE6C4BDE741C12736054F14862FFD9768E2724f1y2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31B46EF3C606BF749A932AC4CC940E8197C119F6B66C4BDE741C1273f6y0H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831B46EF3C606BF749A932AC4CC940E8197C112F5BE6C4BDE741C12736054F14862FFD9768E2720f1y2H" TargetMode="External"/><Relationship Id="rId14" Type="http://schemas.openxmlformats.org/officeDocument/2006/relationships/hyperlink" Target="consultantplus://offline/ref=0831B46EF3C606BF749A932AC4CC940E8194C611F1B76C4BDE741C12736054F14862FFD9768E2723f1y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302ECF-E3BD-419C-B522-991043BA4866}"/>
</file>

<file path=customXml/itemProps2.xml><?xml version="1.0" encoding="utf-8"?>
<ds:datastoreItem xmlns:ds="http://schemas.openxmlformats.org/officeDocument/2006/customXml" ds:itemID="{BF513076-7E52-4B81-B907-0B7473D7DAF8}"/>
</file>

<file path=customXml/itemProps3.xml><?xml version="1.0" encoding="utf-8"?>
<ds:datastoreItem xmlns:ds="http://schemas.openxmlformats.org/officeDocument/2006/customXml" ds:itemID="{E97E205D-55E2-49A6-8179-2EFFFD777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5467</Words>
  <Characters>31163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2015-01-30T07:50:00Z</dcterms:created>
  <dcterms:modified xsi:type="dcterms:W3CDTF">2015-02-17T11:58:00Z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