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28 ноября 2014 г. N 34974</w:t>
      </w:r>
    </w:p>
    <w:p w:rsidR="0066631E" w:rsidRDefault="006663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2014 г. N 1419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08.04.01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СТРОИТЕЛЬСТВО (УРОВЕНЬ МАГИСТРАТУРЫ)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6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08.04.01 Строительство (уровень магистратуры).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66631E" w:rsidRDefault="002529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 w:rsidR="0066631E">
          <w:rPr>
            <w:rFonts w:ascii="Calibri" w:hAnsi="Calibri" w:cs="Calibri"/>
            <w:color w:val="0000FF"/>
          </w:rPr>
          <w:t>приказ</w:t>
        </w:r>
      </w:hyperlink>
      <w:r w:rsidR="0066631E">
        <w:rPr>
          <w:rFonts w:ascii="Calibri" w:hAnsi="Calibri" w:cs="Calibri"/>
        </w:rPr>
        <w:t xml:space="preserve"> Министерства образования и науки Российской Федерации от 21 декабря 2009 г. N 750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270800 Строительство (квалификация (степень) "магистр")" (зарегистрирован Министерством юстиции Российской Федерации 9 февраля 2010 г., регистрационный N 16333);</w:t>
      </w:r>
    </w:p>
    <w:p w:rsidR="0066631E" w:rsidRDefault="002529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 w:rsidR="0066631E">
          <w:rPr>
            <w:rFonts w:ascii="Calibri" w:hAnsi="Calibri" w:cs="Calibri"/>
            <w:color w:val="0000FF"/>
          </w:rPr>
          <w:t>пункт 72</w:t>
        </w:r>
      </w:hyperlink>
      <w:r w:rsidR="0066631E"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66631E" w:rsidRDefault="002529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 w:rsidR="0066631E">
          <w:rPr>
            <w:rFonts w:ascii="Calibri" w:hAnsi="Calibri" w:cs="Calibri"/>
            <w:color w:val="0000FF"/>
          </w:rPr>
          <w:t>пункт 166</w:t>
        </w:r>
      </w:hyperlink>
      <w:r w:rsidR="0066631E"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Pr="001E02E8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Pr="001E02E8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lastRenderedPageBreak/>
        <w:t>Приложение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октября 2014 г. N 1419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МАГИСТРАТУРА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08.04.01 СТРОИТЕЛЬСТВО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I. ОБЛАСТЬ ПРИМЕНЕНИЯ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08.04.01 Строительство (далее соответственно - программа магистратуры, направление подготовки).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ИСПОЛЬЗУЕМЫЕ СОКРАЩЕНИЯ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ОПК -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7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магистратуры в организации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 заочной формах обучения.</w:t>
      </w:r>
      <w:proofErr w:type="gramEnd"/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магистратуры составляет 120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магистратуры: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организации), по сравнению со сроком получения образования по очной форме обучения. Объем программы магистратуры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</w:t>
      </w:r>
      <w:r>
        <w:rPr>
          <w:rFonts w:ascii="Calibri" w:hAnsi="Calibri" w:cs="Calibri"/>
        </w:rPr>
        <w:lastRenderedPageBreak/>
        <w:t>реализуемый за один учебный год, определяется организацией самостоятельно;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rPr>
          <w:rFonts w:ascii="Calibri" w:hAnsi="Calibri" w:cs="Calibri"/>
        </w:rPr>
        <w:t>за один учебный год при обучении по индивидуальному учебному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магистратуры возможна с использованием сетевой формы.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МАГИСТРАТУРЫ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магистратуры, включает: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проектирование, возведение, эксплуатация, мониторинг и реконструкция зданий и сооружений;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инженерное обеспечение и оборудование строительных объектов и городских территорий, а также транспортной инфраструктуры;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инженерные изыскания для строительства;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машин, оборудования и технологий, необходимых для строительства и производства строительных материалов, изделий и конструкций;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научных исследований и образовательной деятельности.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магистратуры, являются: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промышленные, гражданские здания, гидротехнические и природоохранные сооружения;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строительные материалы, изделия и конструкции;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системы теплогазоснабжения, вентиляции, водоснабжения и водоотведения промышленных, гражданских зданий и природоохранных объектов;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машины, оборудование, технологические комплексы и системы автоматизации, используемые при строительстве и производстве строительных материалов, изделий и конструкций;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земельные участки, городские территории;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транспортной инфраструктуры.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инновационная, изыскательская и проектно-расчетная;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и педагогическая;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управлению проектами;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профессиональная экспертиза и нормативно-методическая.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инновационная, изыскательская и проектно-расчетная деятельность: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сбор, систематизация и анализ информационных исходных данных для проектирования и мониторинга зданий, сооружений и комплексов, инженерных систем и оборудования, планировки и застройки населенных мест;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технико-экономическое обоснование и принятие проектных решений в целом по объекту, координация работ по частям проекта, проектирование деталей и конструкций;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верификация методов и программно-вычислительных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расчетного обоснования и мониторинга объекта проектирования, расчетное обеспечение проектной и рабочей документации, в том числе с использованием универсальных и специализированных программно-вычислительных комплексов и систем автоматизированных проектирования, оформление законченных проектных работ;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инновационных материалов, технологий, конструкций и систем, расчетных методик, в том числе с использованием научных достижений;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соответствия разрабатываемых проектов и технической документации заданию на проектирование, стандартам, строительным нормам и правилам, техническим условиям и другим исполнительным документам;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авторского надзора за реализацией проекта;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 деятельность: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организация и совершенствование производственного процесса на предприятии или участке,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технологической дисциплины, обслуживанием технологического оборудования и машин;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и освоение новых технологических процессов строительного производства, производства строительных материалов, изделий и конструкций, изготовления машин и оборудования;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совершенствование методов контроля качества строительства, выпускаемой продукции, машин и оборудования, организация метрологического обеспечения технологических процессов;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документации и организация работы по менеджменту качества технологических процессов на предприятии и производственных участках;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разработка и организация мер экологической безопасности,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их соблюдением;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наладки, испытания и сдачи в эксплуатацию объектов, образцов новой и модернизированной продукции, выпускаемой предприятием;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составление инструкций по эксплуатации оборудования и проверке технического состояния и остаточного ресурса строительных объектов и оборудования, разработка технической документации на ремонт;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и педагогическая деятельность: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изучение и анализ научно-технической информации, отечественного и зарубежного опыта по профилю деятельности;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научно-технической задачи, выбор методических способов и средств ее решения, подготовка данных для составления обзоров, отчетов, научных и иных публикаций;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компьютерное моделирование поведения конструкций и сооружений, выбор адекватных расчетных моделей исследуемых объектов, анализ возможностей программно-вычислительных комплексов расчета и проектирования конструкций и сооружений, разработка, верификация и </w:t>
      </w:r>
      <w:r>
        <w:rPr>
          <w:rFonts w:ascii="Calibri" w:hAnsi="Calibri" w:cs="Calibri"/>
        </w:rPr>
        <w:lastRenderedPageBreak/>
        <w:t>программная реализация методов расчета и мониторинга строительных конструкций;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и проведение экспериментов, метрологическое обеспечение, сбор, обработка и анализ результатов, идентификация теории и эксперимента;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использование баз данных и информационных технологий для решения научно-технических и технико-экономических задач по профилю деятельности;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представление результатов выполненных работ, организация внедрения результатов исследований и практических разработок;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конспектов лекционных курсов и практических занятий по дисциплинам профиля среднего профессионального и высшего образования;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аудиторных занятий, руководство курсовым проектированием, учебными и производственными практиками обучающихся;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деятельность по управлению проектами: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исходных данных, проведение технико-экономического анализа, обоснование и выбор научно-технических и организационных решений по реализации проекта;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планирование работы и фондов оплаты труда персонала предприятия или участка;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исполнение технической документации (графиков работ, инструкций, планов, смет, заявок на материалы, оборудование), а также отчетности по установленным формам;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работ по стандартизации и подготовке к сертификации технических средств, систем, процессов, оборудования и материалов;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документации и ведение работ по внедрению системы менеджмента качества предприятия;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анализа затрат и результатов деятельности производственных подразделений, организация безопасных способов и контроль за ведением работ на предприятии;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работы по повышению квалификации и аттестации персонала;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деятельность по профессиональной экспертизе и нормативно-методическая деятельность: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технической экспертизы проектов объектов строительства;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технического состояния зданий, сооружений, их частей и инженерного оборудования, разработка экспертных заключений;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заданий на проектирование, технических условий, стандартов предприятий, инструкций и методических указаний по использованию средств, технологий и оборудования.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35"/>
      <w:bookmarkEnd w:id="7"/>
      <w:r>
        <w:rPr>
          <w:rFonts w:ascii="Calibri" w:hAnsi="Calibri" w:cs="Calibri"/>
        </w:rPr>
        <w:t>V. ТРЕБОВАНИЯ К РЕЗУЛЬТАТАМ ОСВОЕНИЯ ПРОГРАММЫ МАГИСТРАТУРЫ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и профессиональные компетенции.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Выпускник, освоивший программу магистратуры, должен обладать следующими </w:t>
      </w:r>
      <w:r w:rsidRPr="001E02E8">
        <w:rPr>
          <w:rFonts w:ascii="Calibri" w:hAnsi="Calibri" w:cs="Calibri"/>
          <w:highlight w:val="yellow"/>
        </w:rPr>
        <w:t>общекультурными компетенциями: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абстрактному мышлению, анализу, синтезу (ОК-1);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саморазвитию, самореализации, использованию творческого потенциала (ОК-3).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Выпускник, освоивший программу магистратуры, должен обладать следующими </w:t>
      </w:r>
      <w:proofErr w:type="spellStart"/>
      <w:r>
        <w:rPr>
          <w:rFonts w:ascii="Calibri" w:hAnsi="Calibri" w:cs="Calibri"/>
        </w:rPr>
        <w:t>общепрофессиональными</w:t>
      </w:r>
      <w:proofErr w:type="spellEnd"/>
      <w:r>
        <w:rPr>
          <w:rFonts w:ascii="Calibri" w:hAnsi="Calibri" w:cs="Calibri"/>
        </w:rPr>
        <w:t xml:space="preserve"> компетенциями: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к коммуникации в устной и письменной </w:t>
      </w:r>
      <w:proofErr w:type="gramStart"/>
      <w:r>
        <w:rPr>
          <w:rFonts w:ascii="Calibri" w:hAnsi="Calibri" w:cs="Calibri"/>
        </w:rPr>
        <w:t>формах</w:t>
      </w:r>
      <w:proofErr w:type="gramEnd"/>
      <w:r>
        <w:rPr>
          <w:rFonts w:ascii="Calibri" w:hAnsi="Calibri" w:cs="Calibri"/>
        </w:rPr>
        <w:t xml:space="preserve"> на русском и иностранном языках для решения задач профессиональной деятельности (ОПК-1);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на практике навыки и умения в организации научно-исследовательских и научно-производственных работ, в управлении коллективом, влиять на формирование целей команды, воздействовать на ее социально-психологический климат в нужном для достижения целей направлении, оценивать качество результатов деятельности, способностью к активной социальной мобильности (ОПК-3);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способностью демонстрировать знания фундаментальных и прикладных дисциплин программы магистратуры (ОПК-4);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углубленные теоретические и практические знания, часть которых находится на передовом рубеже данной науки (ОПК-5);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деятельности, расширять и углублять свое научное мировоззрение (ОПК-6);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углубленные знания правовых и этических норм при оценке последствий своей профессиональной деятельности, при разработке и осуществлении социально значимых проектов (ОПК-7);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демонстрировать навыки работы в научном коллективе, способностью порождать новые идеи (</w:t>
      </w:r>
      <w:proofErr w:type="spellStart"/>
      <w:r>
        <w:rPr>
          <w:rFonts w:ascii="Calibri" w:hAnsi="Calibri" w:cs="Calibri"/>
        </w:rPr>
        <w:t>креативность</w:t>
      </w:r>
      <w:proofErr w:type="spellEnd"/>
      <w:r>
        <w:rPr>
          <w:rFonts w:ascii="Calibri" w:hAnsi="Calibri" w:cs="Calibri"/>
        </w:rPr>
        <w:t>) (ОПК-8);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осознать основные проблемы своей предметной области, при решении которых возникает необходимость в сложных задачах выбора, требующих использования количественных и качественных методов (ОПК-9);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 готовностью ориентироваться в постановке задачи, применять знания о современных методах исследования, анализировать, синтезировать и критически резюмировать информацию (ОПК-10);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 готовностью проводить научные эксперименты с использованием современного исследовательского оборудования и приборов, оценивать результаты исследований (ОПК-11);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оформлять, представлять и докладывать результаты выполненной работы (ОПК-12).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</w:t>
      </w:r>
      <w:proofErr w:type="gramStart"/>
      <w:r>
        <w:rPr>
          <w:rFonts w:ascii="Calibri" w:hAnsi="Calibri" w:cs="Calibri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E02E8">
        <w:rPr>
          <w:rFonts w:ascii="Calibri" w:hAnsi="Calibri" w:cs="Calibri"/>
          <w:highlight w:val="yellow"/>
        </w:rPr>
        <w:t>инновационная, изыскательская и проектно-расчетная деятельность: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проводить изыскания по оценке состояния природных и природно-техногенных объектов, определению исходных данных для проектирования и расчетного обоснования и мониторинга объектов, патентные исследования, готовить задания на проектирование (ПК-1);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методами оценки инновационного потенциала, риска коммерциализации проекта, технико-экономического анализа проектируемых объектов и продукции (ПК-2);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обладанием знаниями методов проектирования и мониторинга зданий и сооружений, их конструктивных элементов, включая методы расчетного обоснования, в том числе с использованием универсальных и специализированных программно-вычислительных комплексов и систем автоматизированного проектирования (ПК-3);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вести разработку эскизных, технических и рабочих проектов сложных объектов, в том числе с использованием систем автоматизированного проектирования (ПК-4);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E02E8">
        <w:rPr>
          <w:rFonts w:ascii="Calibri" w:hAnsi="Calibri" w:cs="Calibri"/>
          <w:highlight w:val="yellow"/>
        </w:rPr>
        <w:t>научно-исследовательская и педагогическая деятельность: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методики, планы и программы проведения научных исследований и разработок, готовить задания для исполнителей, организовывать проведение экспериментов и испытаний, анализировать и обобщать их результаты (ПК-5);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умением вести сбор, анализ и систематизацию информации по теме исследования, готовить научно-технические отчеты, обзоры публикаций по теме исследования (ПК-6);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физические и математические (компьютерные) модели явлений и объектов, относящихся к профилю деятельности (ПК-7);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способами фиксации и защиты объектов интеллектуальной собственности, управления результатами научно-исследовательской деятельности и коммерциализации прав на объекты интеллектуальной собственности (ПК-8);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умением на основе знания педагогических приемов принимать непосредственное участие в образовательной деятельности структурных подразделений образовательной организации по профилю направления подготовки (ПК-9);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E02E8">
        <w:rPr>
          <w:rFonts w:ascii="Calibri" w:hAnsi="Calibri" w:cs="Calibri"/>
          <w:highlight w:val="yellow"/>
        </w:rPr>
        <w:lastRenderedPageBreak/>
        <w:t>производственно-технологическая деятельность: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вести организацию, совершенствование и освоение новых технологических процессов производственного процесса на предприятии или участке,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технологической дисциплины, обслуживанием технологического оборудования и машин (ПК-10);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вести организацию наладки, испытания и сдачи в эксплуатацию объектов, образцов новой и модернизированной продукции, выпускаемой предприятием (ПК-11);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методами организации безопасного ведения работ, профилактики производственного травматизма, профессиональных заболеваний, предотвращение экологических нарушений (ПК-12);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деятельность по управлению проектами: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анализировать технологический процесс как объект управления, вести маркетинг и подготовку бизнес-планов производственной деятельности (ПК-13);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адаптации современных версий систем управления качеством к конкретным условиям производства на основе международных стандартов (ПК-14);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организовать работу коллектива исполнителей, принимать исполнительские решения, определять порядок выполнения работ (ПК-15);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организовать работы по осуществлению авторского надзора при производстве, монтаже, наладке, сдачи в эксплуатацию продукции и объектов производства (ПК-16);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умением разрабатывать программы инновационной деятельности, организовать профессиональную переподготовку, повышение квалификации, аттестацию, а также тренинг персонала в области инновационной деятельности (ПК-17);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профессиональная экспертиза и нормативно-методическая деятельность: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вести техническую экспертизу проектов объектов строительства (ПК-18);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методами мониторинга и оценки технического состояния зданий, сооружений, их частей и инженерного оборудования (ПК-19);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задания на проектирование, технические условия, стандарты предприятий, инструкции и методические указания по использованию средств, технологий и оборудования (ПК-20);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умением составлять инструкции по эксплуатации оборудования и проверке технического состояния и остаточного ресурса строительных объектов и оборудования, разработке технической документации на ремонт (ПК-21).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При разработке программы магистратуры все общекультурные и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магистратуры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86"/>
      <w:bookmarkEnd w:id="8"/>
      <w:r>
        <w:rPr>
          <w:rFonts w:ascii="Calibri" w:hAnsi="Calibri" w:cs="Calibri"/>
        </w:rPr>
        <w:t>VI. ТРЕБОВАНИЯ К СТРУКТУРЕ ПРОГРАММЫ МАГИСТРАТУРЫ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магистратуры состоит из следующих блоков:</w:t>
      </w:r>
    </w:p>
    <w:p w:rsidR="0066631E" w:rsidRDefault="002529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02" w:history="1">
        <w:r w:rsidR="0066631E">
          <w:rPr>
            <w:rFonts w:ascii="Calibri" w:hAnsi="Calibri" w:cs="Calibri"/>
            <w:color w:val="0000FF"/>
          </w:rPr>
          <w:t>Блок 1</w:t>
        </w:r>
      </w:hyperlink>
      <w:r w:rsidR="0066631E">
        <w:rPr>
          <w:rFonts w:ascii="Calibri" w:hAnsi="Calibri" w:cs="Calibri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66631E" w:rsidRDefault="002529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09" w:history="1">
        <w:r w:rsidR="0066631E">
          <w:rPr>
            <w:rFonts w:ascii="Calibri" w:hAnsi="Calibri" w:cs="Calibri"/>
            <w:color w:val="0000FF"/>
          </w:rPr>
          <w:t>Блок 2</w:t>
        </w:r>
      </w:hyperlink>
      <w:r w:rsidR="0066631E">
        <w:rPr>
          <w:rFonts w:ascii="Calibri" w:hAnsi="Calibri" w:cs="Calibri"/>
        </w:rPr>
        <w:t xml:space="preserve"> "Практики, в том числе научно-исследовательская работа (НИР)", который в полном </w:t>
      </w:r>
      <w:r w:rsidR="0066631E">
        <w:rPr>
          <w:rFonts w:ascii="Calibri" w:hAnsi="Calibri" w:cs="Calibri"/>
        </w:rPr>
        <w:lastRenderedPageBreak/>
        <w:t>объеме относится к вариативной части программы.</w:t>
      </w:r>
    </w:p>
    <w:p w:rsidR="0066631E" w:rsidRDefault="002529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14" w:history="1">
        <w:r w:rsidR="0066631E">
          <w:rPr>
            <w:rFonts w:ascii="Calibri" w:hAnsi="Calibri" w:cs="Calibri"/>
            <w:color w:val="0000FF"/>
          </w:rPr>
          <w:t>Блок 3</w:t>
        </w:r>
      </w:hyperlink>
      <w:r w:rsidR="0066631E">
        <w:rPr>
          <w:rFonts w:ascii="Calibri" w:hAnsi="Calibri" w:cs="Calibri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0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96"/>
      <w:bookmarkEnd w:id="9"/>
      <w:r>
        <w:rPr>
          <w:rFonts w:ascii="Calibri" w:hAnsi="Calibri" w:cs="Calibri"/>
        </w:rPr>
        <w:t>Структура программы магистра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lang w:val="en-US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9"/>
        <w:gridCol w:w="5517"/>
        <w:gridCol w:w="2463"/>
      </w:tblGrid>
      <w:tr w:rsidR="0066631E"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магистратуры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 в зачетных единицах</w:t>
            </w:r>
          </w:p>
        </w:tc>
      </w:tr>
      <w:tr w:rsidR="0066631E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0" w:name="Par202"/>
            <w:bookmarkEnd w:id="10"/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66631E"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18 - 21</w:t>
            </w:r>
          </w:p>
        </w:tc>
      </w:tr>
      <w:tr w:rsidR="0066631E"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1" w:name="Par207"/>
            <w:bookmarkEnd w:id="11"/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39 - 42</w:t>
            </w:r>
          </w:p>
        </w:tc>
      </w:tr>
      <w:tr w:rsidR="0066631E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2" w:name="Par209"/>
            <w:bookmarkEnd w:id="12"/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Практики, в том числе научно-исследовательская работа (НИР)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51 - 54</w:t>
            </w:r>
          </w:p>
        </w:tc>
      </w:tr>
      <w:tr w:rsidR="0066631E"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3" w:name="Par212"/>
            <w:bookmarkEnd w:id="13"/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51 - 54</w:t>
            </w:r>
          </w:p>
        </w:tc>
      </w:tr>
      <w:tr w:rsidR="0066631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4" w:name="Par214"/>
            <w:bookmarkEnd w:id="14"/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66631E"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31E" w:rsidRDefault="0066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</w:tr>
    </w:tbl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ar207" w:history="1">
        <w:r>
          <w:rPr>
            <w:rFonts w:ascii="Calibri" w:hAnsi="Calibri" w:cs="Calibri"/>
            <w:color w:val="0000FF"/>
          </w:rPr>
          <w:t>Блока 1</w:t>
        </w:r>
      </w:hyperlink>
      <w:r>
        <w:rPr>
          <w:rFonts w:ascii="Calibri" w:hAnsi="Calibri" w:cs="Calibri"/>
        </w:rPr>
        <w:t xml:space="preserve"> "Дисциплины (модули)" и </w:t>
      </w:r>
      <w:hyperlink w:anchor="Par212" w:history="1">
        <w:r>
          <w:rPr>
            <w:rFonts w:ascii="Calibri" w:hAnsi="Calibri" w:cs="Calibri"/>
            <w:color w:val="0000FF"/>
          </w:rPr>
          <w:t>Блока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</w:t>
      </w:r>
      <w:proofErr w:type="gramStart"/>
      <w:r>
        <w:rPr>
          <w:rFonts w:ascii="Calibri" w:hAnsi="Calibri" w:cs="Calibri"/>
        </w:rPr>
        <w:t>объеме</w:t>
      </w:r>
      <w:proofErr w:type="gramEnd"/>
      <w:r>
        <w:rPr>
          <w:rFonts w:ascii="Calibri" w:hAnsi="Calibri" w:cs="Calibri"/>
        </w:rPr>
        <w:t xml:space="preserve"> установленном настоящим ФГОС ВО.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В </w:t>
      </w:r>
      <w:hyperlink w:anchor="Par209" w:history="1">
        <w:r>
          <w:rPr>
            <w:rFonts w:ascii="Calibri" w:hAnsi="Calibri" w:cs="Calibri"/>
            <w:color w:val="0000FF"/>
          </w:rPr>
          <w:t>Блок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Типы производственной практики: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НИР.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и производственной практик: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В </w:t>
      </w:r>
      <w:hyperlink w:anchor="Par214" w:history="1">
        <w:r>
          <w:rPr>
            <w:rFonts w:ascii="Calibri" w:hAnsi="Calibri" w:cs="Calibri"/>
            <w:color w:val="0000FF"/>
          </w:rPr>
          <w:t>Блок 3</w:t>
        </w:r>
      </w:hyperlink>
      <w:r>
        <w:rPr>
          <w:rFonts w:ascii="Calibri" w:hAnsi="Calibri" w:cs="Calibri"/>
        </w:rP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</w:t>
      </w:r>
      <w:hyperlink w:anchor="Par207" w:history="1">
        <w:r>
          <w:rPr>
            <w:rFonts w:ascii="Calibri" w:hAnsi="Calibri" w:cs="Calibri"/>
            <w:color w:val="0000FF"/>
          </w:rPr>
          <w:t>вариативной части</w:t>
        </w:r>
      </w:hyperlink>
      <w:r>
        <w:rPr>
          <w:rFonts w:ascii="Calibri" w:hAnsi="Calibri" w:cs="Calibri"/>
        </w:rPr>
        <w:t xml:space="preserve"> Блока 1 "Дисциплины (модули)".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Количество часов, отведенных на занятия лекционного типа, в целом по </w:t>
      </w:r>
      <w:hyperlink w:anchor="Par202" w:history="1">
        <w:r>
          <w:rPr>
            <w:rFonts w:ascii="Calibri" w:hAnsi="Calibri" w:cs="Calibri"/>
            <w:color w:val="0000FF"/>
          </w:rPr>
          <w:t>Блоку 1</w:t>
        </w:r>
      </w:hyperlink>
      <w:r>
        <w:rPr>
          <w:rFonts w:ascii="Calibri" w:hAnsi="Calibri" w:cs="Calibri"/>
        </w:rP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этого Блока.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239"/>
      <w:bookmarkEnd w:id="15"/>
      <w:r>
        <w:rPr>
          <w:rFonts w:ascii="Calibri" w:hAnsi="Calibri" w:cs="Calibri"/>
        </w:rPr>
        <w:t>VII. ТРЕБОВАНИЯ К УСЛОВИЯМ РЕАЛИЗАЦИИ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МАГИСТРАТУРЫ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6" w:name="Par242"/>
      <w:bookmarkEnd w:id="16"/>
      <w:r>
        <w:rPr>
          <w:rFonts w:ascii="Calibri" w:hAnsi="Calibri" w:cs="Calibri"/>
        </w:rPr>
        <w:t>7.1. Общесистемные требования к реализации программы магистратуры.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формирование электронного </w:t>
      </w:r>
      <w:proofErr w:type="spellStart"/>
      <w:r>
        <w:rPr>
          <w:rFonts w:ascii="Calibri" w:hAnsi="Calibri" w:cs="Calibri"/>
        </w:rPr>
        <w:t>портфолио</w:t>
      </w:r>
      <w:proofErr w:type="spellEnd"/>
      <w:r>
        <w:rPr>
          <w:rFonts w:ascii="Calibri" w:hAnsi="Calibri" w:cs="Calibri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4243), 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 xml:space="preserve"> или </w:t>
      </w:r>
      <w:proofErr w:type="spellStart"/>
      <w:r>
        <w:rPr>
          <w:rFonts w:ascii="Calibri" w:hAnsi="Calibri" w:cs="Calibri"/>
        </w:rPr>
        <w:t>Scopus</w:t>
      </w:r>
      <w:proofErr w:type="spellEnd"/>
      <w:r>
        <w:rPr>
          <w:rFonts w:ascii="Calibri" w:hAnsi="Calibri" w:cs="Calibri"/>
        </w:rPr>
        <w:t>, или не менее 20 в журналах, индексируемых в Российском индексе научного цитирования.</w:t>
      </w:r>
      <w:proofErr w:type="gramEnd"/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7.1.8. </w:t>
      </w:r>
      <w:proofErr w:type="gramStart"/>
      <w:r>
        <w:rPr>
          <w:rFonts w:ascii="Calibri" w:hAnsi="Calibri" w:cs="Calibri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4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7" w:name="Par264"/>
      <w:bookmarkEnd w:id="17"/>
      <w:r>
        <w:rPr>
          <w:rFonts w:ascii="Calibri" w:hAnsi="Calibri" w:cs="Calibri"/>
        </w:rPr>
        <w:lastRenderedPageBreak/>
        <w:t>7.2. Требования к кадровым условиям реализации программы магистратуры.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соответствующие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75 процентов для программы академической магистратуры;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 процентов для программы прикладной магистратуры.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процентов для программы академической магистратуры;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 процентов для программы прикладной магистратуры.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rPr>
          <w:rFonts w:ascii="Calibri" w:hAnsi="Calibri" w:cs="Calibri"/>
        </w:rPr>
        <w:t xml:space="preserve"> научных журналах и изданиях, а также </w:t>
      </w:r>
      <w:proofErr w:type="gramStart"/>
      <w:r>
        <w:rPr>
          <w:rFonts w:ascii="Calibri" w:hAnsi="Calibri" w:cs="Calibri"/>
        </w:rPr>
        <w:t>осуществляющим</w:t>
      </w:r>
      <w:proofErr w:type="gramEnd"/>
      <w:r>
        <w:rPr>
          <w:rFonts w:ascii="Calibri" w:hAnsi="Calibri" w:cs="Calibri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8" w:name="Par275"/>
      <w:bookmarkEnd w:id="18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 магистратуры.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9" w:name="Par287"/>
      <w:bookmarkEnd w:id="19"/>
      <w:r>
        <w:rPr>
          <w:rFonts w:ascii="Calibri" w:hAnsi="Calibri" w:cs="Calibri"/>
        </w:rPr>
        <w:t>7.4. Требования к финансовым условиям реализации программ магистратуры.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631E" w:rsidRDefault="006663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B6048" w:rsidRDefault="003B6048"/>
    <w:sectPr w:rsidR="003B6048" w:rsidSect="0025298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1E"/>
    <w:rsid w:val="00007D19"/>
    <w:rsid w:val="001E02E8"/>
    <w:rsid w:val="00252983"/>
    <w:rsid w:val="003B6048"/>
    <w:rsid w:val="00474B04"/>
    <w:rsid w:val="0066631E"/>
    <w:rsid w:val="00745AA0"/>
    <w:rsid w:val="008418C4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0A75D6EFAE8A7905FD58010CD9C6924ED67983BE278BEB7762238DFCB126393BCE5AC3E263B3F1AFC6K" TargetMode="External"/><Relationship Id="rId13" Type="http://schemas.openxmlformats.org/officeDocument/2006/relationships/hyperlink" Target="consultantplus://offline/ref=580A75D6EFAE8A7905FD58010CD9C6924ED67F80BE248BEB7762238DFCB126393BCE5AC3E263B2F6AFC7K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0A75D6EFAE8A7905FD58010CD9C6924ED6798CB72A8BEB7762238DFCABC1K" TargetMode="External"/><Relationship Id="rId12" Type="http://schemas.openxmlformats.org/officeDocument/2006/relationships/hyperlink" Target="consultantplus://offline/ref=580A75D6EFAE8A7905FD58010CD9C6924ED17B84BA238BEB7762238DFCABC1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0A75D6EFAE8A7905FD58010CD9C6924ED17582BF258BEB7762238DFCB126393BCE5AC3E263B2F3AFC5K" TargetMode="External"/><Relationship Id="rId11" Type="http://schemas.openxmlformats.org/officeDocument/2006/relationships/hyperlink" Target="consultantplus://offline/ref=580A75D6EFAE8A7905FD58010CD9C6924ED1788DB8238BEB7762238DFCABC1K" TargetMode="External"/><Relationship Id="rId5" Type="http://schemas.openxmlformats.org/officeDocument/2006/relationships/hyperlink" Target="consultantplus://offline/ref=580A75D6EFAE8A7905FD58010CD9C6924ED17886BB2B8BEB7762238DFCB126393BCE5AC3E263B2F1AFC6K" TargetMode="External"/><Relationship Id="rId15" Type="http://schemas.openxmlformats.org/officeDocument/2006/relationships/hyperlink" Target="consultantplus://offline/ref=580A75D6EFAE8A7905FD58010CD9C6924ED27F85BF228BEB7762238DFCB126393BCE5AC3E263B2F6AFC5K" TargetMode="External"/><Relationship Id="rId10" Type="http://schemas.openxmlformats.org/officeDocument/2006/relationships/hyperlink" Target="consultantplus://offline/ref=580A75D6EFAE8A7905FD58010CD9C6924ED17886BB2B8BEB7762238DFCB126393BCE5AC3E263B2F5AFC6K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80A75D6EFAE8A7905FD58010CD9C6924ED07D82BC2A8BEB7762238DFCB126393BCE5AC3E262B4F7AFC4K" TargetMode="External"/><Relationship Id="rId14" Type="http://schemas.openxmlformats.org/officeDocument/2006/relationships/hyperlink" Target="consultantplus://offline/ref=580A75D6EFAE8A7905FD58010CD9C6924ED27D81B92A8BEB7762238DFCB126393BCE5AC3E263B2F6AFC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8A6B12F-3614-41AB-9F4B-B66A5ACB74FD}"/>
</file>

<file path=customXml/itemProps2.xml><?xml version="1.0" encoding="utf-8"?>
<ds:datastoreItem xmlns:ds="http://schemas.openxmlformats.org/officeDocument/2006/customXml" ds:itemID="{EC1EC619-9FDB-42E8-9ABD-08EDECD7BD81}"/>
</file>

<file path=customXml/itemProps3.xml><?xml version="1.0" encoding="utf-8"?>
<ds:datastoreItem xmlns:ds="http://schemas.openxmlformats.org/officeDocument/2006/customXml" ds:itemID="{6BBD412C-20FA-4AAC-B96C-CC5382D00F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6061</Words>
  <Characters>34551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dcterms:created xsi:type="dcterms:W3CDTF">2015-02-04T10:02:00Z</dcterms:created>
  <dcterms:modified xsi:type="dcterms:W3CDTF">2015-03-30T08:32:00Z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