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ноября 2014 г. N 34974</w:t>
      </w:r>
    </w:p>
    <w:p w:rsidR="0066631E" w:rsidRDefault="00666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2014 г. N 1419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08.04.01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СТРОИТЕЛЬСТВО (УРОВЕНЬ МАГИСТРАТУРЫ)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08.04.01 Строительство (уровень магистратуры).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6631E" w:rsidRDefault="0025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66631E">
          <w:rPr>
            <w:rFonts w:ascii="Calibri" w:hAnsi="Calibri" w:cs="Calibri"/>
            <w:color w:val="0000FF"/>
          </w:rPr>
          <w:t>приказ</w:t>
        </w:r>
      </w:hyperlink>
      <w:r w:rsidR="0066631E">
        <w:rPr>
          <w:rFonts w:ascii="Calibri" w:hAnsi="Calibri" w:cs="Calibri"/>
        </w:rPr>
        <w:t xml:space="preserve"> Министерства образования и науки Российской Федерации от 21 декабря 2009 г. N 750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270800 Строительство (квалификация (степень) "магистр")" (зарегистрирован Министерством юстиции Российской Федерации 9 февраля 2010 г., регистрационный N 16333);</w:t>
      </w:r>
    </w:p>
    <w:p w:rsidR="0066631E" w:rsidRDefault="0025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66631E">
          <w:rPr>
            <w:rFonts w:ascii="Calibri" w:hAnsi="Calibri" w:cs="Calibri"/>
            <w:color w:val="0000FF"/>
          </w:rPr>
          <w:t>пункт 72</w:t>
        </w:r>
      </w:hyperlink>
      <w:r w:rsidR="0066631E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66631E" w:rsidRDefault="0025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66631E">
          <w:rPr>
            <w:rFonts w:ascii="Calibri" w:hAnsi="Calibri" w:cs="Calibri"/>
            <w:color w:val="0000FF"/>
          </w:rPr>
          <w:t>пункт 166</w:t>
        </w:r>
      </w:hyperlink>
      <w:r w:rsidR="0066631E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Pr="001E02E8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Pr="001E02E8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lastRenderedPageBreak/>
        <w:t>Приложение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2014 г. N 1419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08.04.01 СТРОИТЕЛЬСТВО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08.04.01 Строительство (далее соответственно - программа магистратуры, направление подготовки).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ОПК -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магистратуры в организации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формах обучения.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</w:t>
      </w:r>
      <w:r>
        <w:rPr>
          <w:rFonts w:ascii="Calibri" w:hAnsi="Calibri" w:cs="Calibri"/>
        </w:rPr>
        <w:lastRenderedPageBreak/>
        <w:t>реализуемый за один учебный год, определяется организацией самостоятельно;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проектирование, возведение, эксплуатация, мониторинг и реконструкция зданий и сооружений;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инженерное обеспечение и оборудование строительных объектов и городских территорий, а также транспортной инфраструктуры;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инженерные изыскания для строительства;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машин, оборудования и технологий, необходимых для строительства и производства строительных материалов, изделий и конструкций;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 исследований и образовательной деятельности.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промышленные, гражданские здания, гидротехнические и природоохранные сооружения;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материалы, изделия и конструкции;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теплогазоснабжения, вентиляции, водоснабжения и водоотведения промышленных, гражданских зданий и природоохранных объектов;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машины, оборудование, технологические комплексы и системы автоматизации, используемые при строительстве и производстве строительных материалов, изделий и конструкций;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земельные участки, городские территории;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транспортной инфраструктуры.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инновационная, изыскательская и проектно-расчетная;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и педагогическая;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проектами;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экспертиза и нормативно-методическая.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инновационная, изыскательская и проектно-расчетная деятельность: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систематизация и анализ информационных исходных данных для проектирования и мониторинга зданий, сооружений и комплексов, инженерных систем и оборудования, планировки и застройки населенных мест;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технико-экономическое обоснование и принятие проектных решений в целом по объекту, координация работ по частям проекта, проектирование деталей и конструкций;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верификация методов и программно-вычислительных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расчетного обоснования и мониторинга объекта проектирования, расчетное обеспечение проектной и рабочей документации, в том числе с использованием универсальных и специализированных программно-вычислительных комплексов и систем автоматизированных проектирования, оформление законченных проектных работ;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инновационных материалов, технологий, конструкций и систем, расчетных методик, в том числе с использованием научных достижений;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соответствия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авторского надзора за реализацией проекта;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 совершенствование производственного процесса на предприятии или участке,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технологической дисциплины, обслуживанием технологического оборудования и машин;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и освоение новых технологических процессов строительного производства, производства строительных материалов, изделий и конструкций, изготовления машин и оборудования;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совершенствование методов контроля качества строительства, выпускаемой продукции, машин и оборудования, организация метрологического обеспечения технологических процессов;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документации и организация работы по менеджменту качества технологических процессов на предприятии и производственных участках;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организация мер экологической безопасности,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соблюдением;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наладки, испытания и сдачи в эксплуатацию объектов, образцов новой и модернизированной продукции, выпускаемой предприятием;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инструкций по эксплуатации оборудования и проверке технического состояния и остаточного ресурса строительных объектов и оборудования, разработка технической документации на ремонт;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и педагогическая деятельность: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научно-технической задачи, выбор методических способов и средств ее решения, подготовка данных для составления обзоров, отчетов, научных и иных публикаций;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компьютерное моделирование поведения конструкций и сооружений, выбор адекватных расчетных моделей исследуемых объектов, анализ возможностей программно-вычислительных комплексов расчета и проектирования конструкций и сооружений, разработка, верификация и </w:t>
      </w:r>
      <w:r>
        <w:rPr>
          <w:rFonts w:ascii="Calibri" w:hAnsi="Calibri" w:cs="Calibri"/>
        </w:rPr>
        <w:lastRenderedPageBreak/>
        <w:t>программная реализация методов расчета и мониторинга строительных конструкций;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и проведение экспериментов, метрологическое обеспечение, сбор, обработка и анализ результатов, идентификация теории и эксперимента;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использование баз данных и информационных технологий для решения научно-технических и технико-экономических задач по профилю деятельности;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результатов выполненных работ, организация внедрения результатов исследований и практических разработок;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конспектов лекционных курсов и практических занятий по дисциплинам профиля среднего профессионального и высшего образования;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аудиторных занятий, руководство курсовым проектированием, учебными и производственными практиками обучающихся;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управлению проектами: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исходных данных, проведение технико-экономического анализа, обоснование и выбор научно-технических и организационных решений по реализации проекта;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работы и фондов оплаты труда персонала предприятия или участка;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исполнение технической документации (графиков работ, инструкций, планов, смет, заявок на материалы, оборудование), а также отчетности по установленным формам;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документации и ведение работ по внедрению системы менеджмента качества предприятия;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затрат и результатов деятельности производственных подразделений, организация безопасных способов и контроль за ведением работ на предприятии;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повышению квалификации и аттестации персонала;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профессиональной экспертизе и нормативно-методическая деятельность: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технической экспертизы проектов объектов строительства;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технического состояния зданий, сооружений, их частей и инженерного оборудования, разработка экспертных заключений;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заданий на проектирование, технических условий, стандартов предприятий, инструкций и методических указаний по использованию средств, технологий и оборудования.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5"/>
      <w:bookmarkEnd w:id="7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и профессиональные компетенции.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Выпускник, освоивший программу магистратуры, должен обладать следующими </w:t>
      </w:r>
      <w:r w:rsidRPr="001E02E8">
        <w:rPr>
          <w:rFonts w:ascii="Calibri" w:hAnsi="Calibri" w:cs="Calibri"/>
          <w:highlight w:val="yellow"/>
        </w:rPr>
        <w:t>общекультурными компетенциями: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абстрактному мышлению, анализу, синтезу (ОК-1);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саморазвитию, самореализации, использованию творческого потенциала (ОК-3).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магистратуры,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профессиональной деятельности (ОПК-1);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демонстрировать знания фундаментальных и прикладных дисциплин программы магистратуры (ОПК-4);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демонстрировать навыки работы в научном коллективе, способностью порождать новые идеи (</w:t>
      </w:r>
      <w:proofErr w:type="spellStart"/>
      <w:r>
        <w:rPr>
          <w:rFonts w:ascii="Calibri" w:hAnsi="Calibri" w:cs="Calibri"/>
        </w:rPr>
        <w:t>креативность</w:t>
      </w:r>
      <w:proofErr w:type="spellEnd"/>
      <w:r>
        <w:rPr>
          <w:rFonts w:ascii="Calibri" w:hAnsi="Calibri" w:cs="Calibri"/>
        </w:rPr>
        <w:t>) (ОПК-8);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проводить научные эксперименты с использованием современного исследовательского оборудования и приборов, оценивать результаты исследований (ОПК-11);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оформлять, представлять и докладывать результаты выполненной работы (ОПК-12).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02E8">
        <w:rPr>
          <w:rFonts w:ascii="Calibri" w:hAnsi="Calibri" w:cs="Calibri"/>
          <w:highlight w:val="yellow"/>
        </w:rPr>
        <w:t>инновационная, изыскательская и проектно-расчетная деятельность: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вести разработку эскизных, технических и рабочих проектов сложных объектов, в том числе с использованием систем автоматизированного проектирования (ПК-4);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02E8">
        <w:rPr>
          <w:rFonts w:ascii="Calibri" w:hAnsi="Calibri" w:cs="Calibri"/>
          <w:highlight w:val="yellow"/>
        </w:rPr>
        <w:t>научно-исследовательская и педагогическая деятельность: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физические и математические (компьютерные) модели явлений и объектов, относящихся к профилю деятельности (ПК-7);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 (ПК-8);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02E8">
        <w:rPr>
          <w:rFonts w:ascii="Calibri" w:hAnsi="Calibri" w:cs="Calibri"/>
          <w:highlight w:val="yellow"/>
        </w:rPr>
        <w:lastRenderedPageBreak/>
        <w:t>производственно-технологическая деятельность: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вести организацию, совершенствование и освоение новых технологических процессов производственного процесса на предприятии или участке,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технологической дисциплины, обслуживанием технологического оборудования и машин (ПК-10);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 (ПК-12);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управлению проектами: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организовать работы по осуществлению авторского надзора при производстве, монтаже, наладке, сдачи в эксплуатацию продукции и объектов производства (ПК-16);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инновационной деятельности (ПК-17);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экспертиза и нормативно-методическая деятельность: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вести техническую экспертизу проектов объектов строительства (ПК-18);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мониторинга и оценки технического состояния зданий, сооружений, их частей и инженерного оборудования (ПК-19);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составлять инструкции по эксплуатации оборудования и проверке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При разработке программы магистратуры все общекультурные и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86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66631E" w:rsidRDefault="0025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2" w:history="1">
        <w:r w:rsidR="0066631E">
          <w:rPr>
            <w:rFonts w:ascii="Calibri" w:hAnsi="Calibri" w:cs="Calibri"/>
            <w:color w:val="0000FF"/>
          </w:rPr>
          <w:t>Блок 1</w:t>
        </w:r>
      </w:hyperlink>
      <w:r w:rsidR="0066631E"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6631E" w:rsidRDefault="0025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9" w:history="1">
        <w:r w:rsidR="0066631E">
          <w:rPr>
            <w:rFonts w:ascii="Calibri" w:hAnsi="Calibri" w:cs="Calibri"/>
            <w:color w:val="0000FF"/>
          </w:rPr>
          <w:t>Блок 2</w:t>
        </w:r>
      </w:hyperlink>
      <w:r w:rsidR="0066631E">
        <w:rPr>
          <w:rFonts w:ascii="Calibri" w:hAnsi="Calibri" w:cs="Calibri"/>
        </w:rPr>
        <w:t xml:space="preserve"> "Практики, в том числе научно-исследовательская работа (НИР)", который в полном </w:t>
      </w:r>
      <w:r w:rsidR="0066631E">
        <w:rPr>
          <w:rFonts w:ascii="Calibri" w:hAnsi="Calibri" w:cs="Calibri"/>
        </w:rPr>
        <w:lastRenderedPageBreak/>
        <w:t>объеме относится к вариативной части программы.</w:t>
      </w:r>
    </w:p>
    <w:p w:rsidR="0066631E" w:rsidRDefault="0025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4" w:history="1">
        <w:r w:rsidR="0066631E">
          <w:rPr>
            <w:rFonts w:ascii="Calibri" w:hAnsi="Calibri" w:cs="Calibri"/>
            <w:color w:val="0000FF"/>
          </w:rPr>
          <w:t>Блок 3</w:t>
        </w:r>
      </w:hyperlink>
      <w:r w:rsidR="0066631E"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96"/>
      <w:bookmarkEnd w:id="9"/>
      <w:r>
        <w:rPr>
          <w:rFonts w:ascii="Calibri" w:hAnsi="Calibri" w:cs="Calibri"/>
        </w:rPr>
        <w:t>Структура программы магистра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9"/>
        <w:gridCol w:w="5517"/>
        <w:gridCol w:w="2463"/>
      </w:tblGrid>
      <w:tr w:rsidR="0066631E"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66631E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202"/>
            <w:bookmarkEnd w:id="10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66631E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18 - 21</w:t>
            </w:r>
          </w:p>
        </w:tc>
      </w:tr>
      <w:tr w:rsidR="0066631E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207"/>
            <w:bookmarkEnd w:id="11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39 - 42</w:t>
            </w:r>
          </w:p>
        </w:tc>
      </w:tr>
      <w:tr w:rsidR="0066631E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209"/>
            <w:bookmarkEnd w:id="12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51 - 54</w:t>
            </w:r>
          </w:p>
        </w:tc>
      </w:tr>
      <w:tr w:rsidR="0066631E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212"/>
            <w:bookmarkEnd w:id="13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51 - 54</w:t>
            </w:r>
          </w:p>
        </w:tc>
      </w:tr>
      <w:tr w:rsidR="0066631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214"/>
            <w:bookmarkEnd w:id="14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66631E"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1E" w:rsidRDefault="0066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ar207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и </w:t>
      </w:r>
      <w:hyperlink w:anchor="Par212" w:history="1">
        <w:r>
          <w:rPr>
            <w:rFonts w:ascii="Calibri" w:hAnsi="Calibri" w:cs="Calibri"/>
            <w:color w:val="0000FF"/>
          </w:rPr>
          <w:t>Блока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установленном настоящим ФГОС ВО.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</w:t>
      </w:r>
      <w:hyperlink w:anchor="Par209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Типы производственной практики: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НИР.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и производственной практик: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</w:t>
      </w:r>
      <w:hyperlink w:anchor="Par214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hyperlink w:anchor="Par207" w:history="1">
        <w:r>
          <w:rPr>
            <w:rFonts w:ascii="Calibri" w:hAnsi="Calibri" w:cs="Calibri"/>
            <w:color w:val="0000FF"/>
          </w:rPr>
          <w:t>вариативной части</w:t>
        </w:r>
      </w:hyperlink>
      <w:r>
        <w:rPr>
          <w:rFonts w:ascii="Calibri" w:hAnsi="Calibri" w:cs="Calibri"/>
        </w:rPr>
        <w:t xml:space="preserve"> Блока 1 "Дисциплины (модули)".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Количество часов, отведенных на занятия лекционного типа, в целом по </w:t>
      </w:r>
      <w:hyperlink w:anchor="Par202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39"/>
      <w:bookmarkEnd w:id="15"/>
      <w:r>
        <w:rPr>
          <w:rFonts w:ascii="Calibri" w:hAnsi="Calibri" w:cs="Calibri"/>
        </w:rPr>
        <w:t>VII. ТРЕБОВАНИЯ К УСЛОВИЯМ РЕАЛИЗАЦИИ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42"/>
      <w:bookmarkEnd w:id="16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формирование электронного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>, или не менее 20 в журналах, индексируемых в Российском индексе научного цитирования.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64"/>
      <w:bookmarkEnd w:id="17"/>
      <w:r>
        <w:rPr>
          <w:rFonts w:ascii="Calibri" w:hAnsi="Calibri" w:cs="Calibri"/>
        </w:rPr>
        <w:lastRenderedPageBreak/>
        <w:t>7.2. Требования к кадровым условиям реализации программы магистратуры.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 процентов для программы академической магистратуры;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 процентов для программы прикладной магистратуры.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программы академической магистратуры;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для программы прикладной магистратуры.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75"/>
      <w:bookmarkEnd w:id="18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287"/>
      <w:bookmarkEnd w:id="19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31E" w:rsidRDefault="00666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6048" w:rsidRDefault="003B6048"/>
    <w:sectPr w:rsidR="003B6048" w:rsidSect="0025298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1E"/>
    <w:rsid w:val="00007D19"/>
    <w:rsid w:val="001E02E8"/>
    <w:rsid w:val="00252983"/>
    <w:rsid w:val="003B6048"/>
    <w:rsid w:val="00474B04"/>
    <w:rsid w:val="0066631E"/>
    <w:rsid w:val="00745AA0"/>
    <w:rsid w:val="008418C4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A75D6EFAE8A7905FD58010CD9C6924ED67983BE278BEB7762238DFCB126393BCE5AC3E263B3F1AFC6K" TargetMode="External"/><Relationship Id="rId13" Type="http://schemas.openxmlformats.org/officeDocument/2006/relationships/hyperlink" Target="consultantplus://offline/ref=580A75D6EFAE8A7905FD58010CD9C6924ED67F80BE248BEB7762238DFCB126393BCE5AC3E263B2F6AFC7K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0A75D6EFAE8A7905FD58010CD9C6924ED6798CB72A8BEB7762238DFCABC1K" TargetMode="External"/><Relationship Id="rId12" Type="http://schemas.openxmlformats.org/officeDocument/2006/relationships/hyperlink" Target="consultantplus://offline/ref=580A75D6EFAE8A7905FD58010CD9C6924ED17B84BA238BEB7762238DFCABC1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A75D6EFAE8A7905FD58010CD9C6924ED17582BF258BEB7762238DFCB126393BCE5AC3E263B2F3AFC5K" TargetMode="External"/><Relationship Id="rId11" Type="http://schemas.openxmlformats.org/officeDocument/2006/relationships/hyperlink" Target="consultantplus://offline/ref=580A75D6EFAE8A7905FD58010CD9C6924ED1788DB8238BEB7762238DFCABC1K" TargetMode="External"/><Relationship Id="rId5" Type="http://schemas.openxmlformats.org/officeDocument/2006/relationships/hyperlink" Target="consultantplus://offline/ref=580A75D6EFAE8A7905FD58010CD9C6924ED17886BB2B8BEB7762238DFCB126393BCE5AC3E263B2F1AFC6K" TargetMode="External"/><Relationship Id="rId15" Type="http://schemas.openxmlformats.org/officeDocument/2006/relationships/hyperlink" Target="consultantplus://offline/ref=580A75D6EFAE8A7905FD58010CD9C6924ED27F85BF228BEB7762238DFCB126393BCE5AC3E263B2F6AFC5K" TargetMode="External"/><Relationship Id="rId10" Type="http://schemas.openxmlformats.org/officeDocument/2006/relationships/hyperlink" Target="consultantplus://offline/ref=580A75D6EFAE8A7905FD58010CD9C6924ED17886BB2B8BEB7762238DFCB126393BCE5AC3E263B2F5AFC6K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0A75D6EFAE8A7905FD58010CD9C6924ED07D82BC2A8BEB7762238DFCB126393BCE5AC3E262B4F7AFC4K" TargetMode="External"/><Relationship Id="rId14" Type="http://schemas.openxmlformats.org/officeDocument/2006/relationships/hyperlink" Target="consultantplus://offline/ref=580A75D6EFAE8A7905FD58010CD9C6924ED27D81B92A8BEB7762238DFCB126393BCE5AC3E263B2F6AF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8A6B12F-3614-41AB-9F4B-B66A5ACB74FD}"/>
</file>

<file path=customXml/itemProps2.xml><?xml version="1.0" encoding="utf-8"?>
<ds:datastoreItem xmlns:ds="http://schemas.openxmlformats.org/officeDocument/2006/customXml" ds:itemID="{EC1EC619-9FDB-42E8-9ABD-08EDECD7BD81}"/>
</file>

<file path=customXml/itemProps3.xml><?xml version="1.0" encoding="utf-8"?>
<ds:datastoreItem xmlns:ds="http://schemas.openxmlformats.org/officeDocument/2006/customXml" ds:itemID="{6BBD412C-20FA-4AAC-B96C-CC5382D00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6061</Words>
  <Characters>34551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2015-02-04T10:02:00Z</dcterms:created>
  <dcterms:modified xsi:type="dcterms:W3CDTF">2015-03-30T08:32:00Z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