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F8" w:rsidRDefault="007916F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</w:pPr>
      <w:r>
        <w:t>Зарегистрировано в Минюсте России 11 января 2016 г. N 40531</w:t>
      </w:r>
    </w:p>
    <w:p w:rsidR="007916F8" w:rsidRDefault="007916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916F8" w:rsidRDefault="007916F8">
      <w:pPr>
        <w:pStyle w:val="ConsPlusTitle"/>
        <w:jc w:val="center"/>
      </w:pPr>
    </w:p>
    <w:p w:rsidR="007916F8" w:rsidRDefault="007916F8">
      <w:pPr>
        <w:pStyle w:val="ConsPlusTitle"/>
        <w:jc w:val="center"/>
      </w:pPr>
      <w:r>
        <w:t>ПРИКАЗ</w:t>
      </w:r>
    </w:p>
    <w:p w:rsidR="007916F8" w:rsidRDefault="007916F8">
      <w:pPr>
        <w:pStyle w:val="ConsPlusTitle"/>
        <w:jc w:val="center"/>
      </w:pPr>
      <w:r>
        <w:t>от 3 декабря 2015 г. N 1412</w:t>
      </w:r>
    </w:p>
    <w:p w:rsidR="007916F8" w:rsidRDefault="007916F8">
      <w:pPr>
        <w:pStyle w:val="ConsPlusTitle"/>
        <w:jc w:val="center"/>
      </w:pPr>
    </w:p>
    <w:p w:rsidR="007916F8" w:rsidRDefault="007916F8">
      <w:pPr>
        <w:pStyle w:val="ConsPlusTitle"/>
        <w:jc w:val="center"/>
      </w:pPr>
      <w:r>
        <w:t>ОБ УТВЕРЖДЕНИИ</w:t>
      </w:r>
    </w:p>
    <w:p w:rsidR="007916F8" w:rsidRDefault="007916F8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916F8" w:rsidRDefault="007916F8">
      <w:pPr>
        <w:pStyle w:val="ConsPlusTitle"/>
        <w:jc w:val="center"/>
      </w:pPr>
      <w:r>
        <w:t>ВЫСШЕГО ОБРАЗОВАНИЯ ПО НАПРАВЛЕНИЮ ПОДГОТОВКИ 51.03.01</w:t>
      </w:r>
    </w:p>
    <w:p w:rsidR="007916F8" w:rsidRDefault="007916F8">
      <w:pPr>
        <w:pStyle w:val="ConsPlusTitle"/>
        <w:jc w:val="center"/>
      </w:pPr>
      <w:r>
        <w:t>КУЛЬТУРОЛОГИЯ (УРОВЕНЬ БАКАЛАВРИАТА)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7916F8" w:rsidRDefault="007916F8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51.03.01 Культурология (уровень бакалавриата).</w:t>
      </w:r>
    </w:p>
    <w:p w:rsidR="007916F8" w:rsidRDefault="007916F8">
      <w:pPr>
        <w:pStyle w:val="ConsPlusNormal"/>
        <w:ind w:firstLine="540"/>
        <w:jc w:val="both"/>
      </w:pPr>
      <w:r>
        <w:t>2. Признать утратившими силу:</w:t>
      </w:r>
    </w:p>
    <w:p w:rsidR="007916F8" w:rsidRDefault="007916F8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25 января 2010 г. N 71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033000 Культурология (квалификация (степень) "бакалавр")" (зарегистрирован Министерством юстиции Российской Федерации 4 марта 2010 г., регистрационный N 16568);</w:t>
      </w:r>
    </w:p>
    <w:p w:rsidR="007916F8" w:rsidRDefault="007916F8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30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jc w:val="right"/>
      </w:pPr>
      <w:r>
        <w:t>Министр</w:t>
      </w:r>
    </w:p>
    <w:p w:rsidR="007916F8" w:rsidRDefault="007916F8">
      <w:pPr>
        <w:pStyle w:val="ConsPlusNormal"/>
        <w:jc w:val="right"/>
      </w:pPr>
      <w:r>
        <w:t>Д.В.ЛИВАНОВ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jc w:val="right"/>
      </w:pPr>
      <w:r>
        <w:t>Приложение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jc w:val="right"/>
      </w:pPr>
      <w:r>
        <w:t>Утвержден</w:t>
      </w:r>
    </w:p>
    <w:p w:rsidR="007916F8" w:rsidRDefault="007916F8">
      <w:pPr>
        <w:pStyle w:val="ConsPlusNormal"/>
        <w:jc w:val="right"/>
      </w:pPr>
      <w:r>
        <w:t>приказом Министерства образования</w:t>
      </w:r>
    </w:p>
    <w:p w:rsidR="007916F8" w:rsidRDefault="007916F8">
      <w:pPr>
        <w:pStyle w:val="ConsPlusNormal"/>
        <w:jc w:val="right"/>
      </w:pPr>
      <w:r>
        <w:t>и науки Российской Федерации</w:t>
      </w:r>
    </w:p>
    <w:p w:rsidR="007916F8" w:rsidRDefault="007916F8">
      <w:pPr>
        <w:pStyle w:val="ConsPlusNormal"/>
        <w:jc w:val="right"/>
      </w:pPr>
      <w:r>
        <w:t>от 3 декабря 2015 г. N 1412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Title"/>
        <w:jc w:val="center"/>
      </w:pPr>
      <w:bookmarkStart w:id="0" w:name="P34"/>
      <w:bookmarkEnd w:id="0"/>
      <w:r>
        <w:lastRenderedPageBreak/>
        <w:t>ФЕДЕРАЛЬНЫЙ ГОСУДАРСТВЕННЫЙ ОБРАЗОВАТЕЛЬНЫЙ СТАНДАРТ</w:t>
      </w:r>
    </w:p>
    <w:p w:rsidR="007916F8" w:rsidRDefault="007916F8">
      <w:pPr>
        <w:pStyle w:val="ConsPlusTitle"/>
        <w:jc w:val="center"/>
      </w:pPr>
      <w:r>
        <w:t>ВЫСШЕГО ОБРАЗОВАНИЯ</w:t>
      </w:r>
    </w:p>
    <w:p w:rsidR="007916F8" w:rsidRDefault="007916F8">
      <w:pPr>
        <w:pStyle w:val="ConsPlusTitle"/>
        <w:jc w:val="center"/>
      </w:pPr>
    </w:p>
    <w:p w:rsidR="007916F8" w:rsidRDefault="007916F8">
      <w:pPr>
        <w:pStyle w:val="ConsPlusTitle"/>
        <w:jc w:val="center"/>
      </w:pPr>
      <w:r>
        <w:t>УРОВЕНЬ ВЫСШЕГО ОБРАЗОВАНИЯ</w:t>
      </w:r>
    </w:p>
    <w:p w:rsidR="007916F8" w:rsidRDefault="007916F8">
      <w:pPr>
        <w:pStyle w:val="ConsPlusTitle"/>
        <w:jc w:val="center"/>
      </w:pPr>
      <w:r>
        <w:t>БАКАЛАВРИАТ</w:t>
      </w:r>
    </w:p>
    <w:p w:rsidR="007916F8" w:rsidRDefault="007916F8">
      <w:pPr>
        <w:pStyle w:val="ConsPlusTitle"/>
        <w:jc w:val="center"/>
      </w:pPr>
    </w:p>
    <w:p w:rsidR="007916F8" w:rsidRDefault="007916F8">
      <w:pPr>
        <w:pStyle w:val="ConsPlusTitle"/>
        <w:jc w:val="center"/>
      </w:pPr>
      <w:r>
        <w:t>НАПРАВЛЕНИЕ ПОДГОТОВКИ</w:t>
      </w:r>
    </w:p>
    <w:p w:rsidR="007916F8" w:rsidRDefault="007916F8">
      <w:pPr>
        <w:pStyle w:val="ConsPlusTitle"/>
        <w:jc w:val="center"/>
      </w:pPr>
      <w:r>
        <w:t>51.03.01 КУЛЬТУРОЛОГИЯ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jc w:val="center"/>
      </w:pPr>
      <w:r>
        <w:t>I. ОБЛАСТЬ ПРИМЕНЕНИЯ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51.03.01 Культурология (далее соответственно - программа бакалавриата, направление подготовки).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jc w:val="center"/>
      </w:pPr>
      <w:r>
        <w:t>II. ИСПОЛЬЗУЕМЫЕ СОКРАЩЕНИЯ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7916F8" w:rsidRDefault="007916F8">
      <w:pPr>
        <w:pStyle w:val="ConsPlusNormal"/>
        <w:ind w:firstLine="540"/>
        <w:jc w:val="both"/>
      </w:pPr>
      <w:r>
        <w:t>ОК - общекультурные компетенции;</w:t>
      </w:r>
    </w:p>
    <w:p w:rsidR="007916F8" w:rsidRDefault="007916F8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7916F8" w:rsidRDefault="007916F8">
      <w:pPr>
        <w:pStyle w:val="ConsPlusNormal"/>
        <w:ind w:firstLine="540"/>
        <w:jc w:val="both"/>
      </w:pPr>
      <w:r>
        <w:t>ПК - профессиональные компетенции;</w:t>
      </w:r>
    </w:p>
    <w:p w:rsidR="007916F8" w:rsidRDefault="007916F8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7916F8" w:rsidRDefault="007916F8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jc w:val="center"/>
      </w:pPr>
      <w:r>
        <w:t>III. ХАРАКТЕРИСТИКА НАПРАВЛЕНИЯ ПОДГОТОВКИ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7916F8" w:rsidRDefault="007916F8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7916F8" w:rsidRDefault="007916F8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7916F8" w:rsidRDefault="007916F8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7916F8" w:rsidRDefault="007916F8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7916F8" w:rsidRDefault="007916F8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7916F8" w:rsidRDefault="007916F8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7916F8" w:rsidRDefault="007916F8">
      <w:pPr>
        <w:pStyle w:val="ConsPlusNormal"/>
        <w:ind w:firstLine="540"/>
        <w:jc w:val="both"/>
      </w:pPr>
      <w:r>
        <w:lastRenderedPageBreak/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7916F8" w:rsidRDefault="007916F8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7916F8" w:rsidRDefault="007916F8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7916F8" w:rsidRDefault="007916F8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7916F8" w:rsidRDefault="007916F8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jc w:val="center"/>
      </w:pPr>
      <w:r>
        <w:t>IV. ХАРАКТЕРИСТИКА ПРОФЕССИОНАЛЬНОЙ ДЕЯТЕЛЬНОСТИ</w:t>
      </w:r>
    </w:p>
    <w:p w:rsidR="007916F8" w:rsidRDefault="007916F8">
      <w:pPr>
        <w:pStyle w:val="ConsPlusNormal"/>
        <w:jc w:val="center"/>
      </w:pPr>
      <w:r>
        <w:t>ВЫПУСКНИКОВ, ОСВОИВШИХ ПРОГРАММУ БАКАЛАВРИАТА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7916F8" w:rsidRDefault="007916F8">
      <w:pPr>
        <w:pStyle w:val="ConsPlusNormal"/>
        <w:ind w:firstLine="540"/>
        <w:jc w:val="both"/>
      </w:pPr>
      <w:r>
        <w:t>культурологию и социально-гуманитарные знания, культурную политику и управление, культурное и природное наследие, социокультурные и массовые коммуникации, образование.</w:t>
      </w:r>
    </w:p>
    <w:p w:rsidR="007916F8" w:rsidRDefault="007916F8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7916F8" w:rsidRDefault="007916F8">
      <w:pPr>
        <w:pStyle w:val="ConsPlusNormal"/>
        <w:ind w:firstLine="540"/>
        <w:jc w:val="both"/>
      </w:pPr>
      <w:r>
        <w:t>фундаментальные проблемы теории и истории культуры;</w:t>
      </w:r>
    </w:p>
    <w:p w:rsidR="007916F8" w:rsidRDefault="007916F8">
      <w:pPr>
        <w:pStyle w:val="ConsPlusNormal"/>
        <w:ind w:firstLine="540"/>
        <w:jc w:val="both"/>
      </w:pPr>
      <w:r>
        <w:t>культурные формы, процессы, практики в истории и современности;</w:t>
      </w:r>
    </w:p>
    <w:p w:rsidR="007916F8" w:rsidRDefault="007916F8">
      <w:pPr>
        <w:pStyle w:val="ConsPlusNormal"/>
        <w:ind w:firstLine="540"/>
        <w:jc w:val="both"/>
      </w:pPr>
      <w:r>
        <w:t>культурное и природное наследие;</w:t>
      </w:r>
    </w:p>
    <w:p w:rsidR="007916F8" w:rsidRDefault="007916F8">
      <w:pPr>
        <w:pStyle w:val="ConsPlusNormal"/>
        <w:ind w:firstLine="540"/>
        <w:jc w:val="both"/>
      </w:pPr>
      <w:r>
        <w:t xml:space="preserve">способы производства культурных значений, средства их распространения, закрепления и потребления в публичной и приватной </w:t>
      </w:r>
      <w:proofErr w:type="gramStart"/>
      <w:r>
        <w:t>сферах</w:t>
      </w:r>
      <w:proofErr w:type="gramEnd"/>
      <w:r>
        <w:t xml:space="preserve"> жизни общества;</w:t>
      </w:r>
    </w:p>
    <w:p w:rsidR="007916F8" w:rsidRDefault="007916F8">
      <w:pPr>
        <w:pStyle w:val="ConsPlusNormal"/>
        <w:ind w:firstLine="540"/>
        <w:jc w:val="both"/>
      </w:pPr>
      <w:r>
        <w:t>формы, способы и средства культурных массовых коммуникаций;</w:t>
      </w:r>
    </w:p>
    <w:p w:rsidR="007916F8" w:rsidRDefault="007916F8">
      <w:pPr>
        <w:pStyle w:val="ConsPlusNormal"/>
        <w:ind w:firstLine="540"/>
        <w:jc w:val="both"/>
      </w:pPr>
      <w:r>
        <w:t>межличностные и межкультурные взаимодействия в глобальном и локальном измерениях;</w:t>
      </w:r>
    </w:p>
    <w:p w:rsidR="007916F8" w:rsidRDefault="007916F8">
      <w:pPr>
        <w:pStyle w:val="ConsPlusNormal"/>
        <w:ind w:firstLine="540"/>
        <w:jc w:val="both"/>
      </w:pPr>
      <w:r>
        <w:t>просвещение и образование в сфере культуры.</w:t>
      </w:r>
    </w:p>
    <w:p w:rsidR="007916F8" w:rsidRDefault="007916F8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7916F8" w:rsidRDefault="007916F8">
      <w:pPr>
        <w:pStyle w:val="ConsPlusNormal"/>
        <w:ind w:firstLine="540"/>
        <w:jc w:val="both"/>
      </w:pPr>
      <w:r>
        <w:t>научно-исследовательская;</w:t>
      </w:r>
    </w:p>
    <w:p w:rsidR="007916F8" w:rsidRDefault="007916F8">
      <w:pPr>
        <w:pStyle w:val="ConsPlusNormal"/>
        <w:ind w:firstLine="540"/>
        <w:jc w:val="both"/>
      </w:pPr>
      <w:r>
        <w:t>организационно-управленческая;</w:t>
      </w:r>
    </w:p>
    <w:p w:rsidR="007916F8" w:rsidRDefault="007916F8">
      <w:pPr>
        <w:pStyle w:val="ConsPlusNormal"/>
        <w:ind w:firstLine="540"/>
        <w:jc w:val="both"/>
      </w:pPr>
      <w:r>
        <w:t>проектно-аналитическая и экспертная;</w:t>
      </w:r>
    </w:p>
    <w:p w:rsidR="007916F8" w:rsidRDefault="007916F8">
      <w:pPr>
        <w:pStyle w:val="ConsPlusNormal"/>
        <w:ind w:firstLine="540"/>
        <w:jc w:val="both"/>
      </w:pPr>
      <w:r>
        <w:t>производственно-технологическая;</w:t>
      </w:r>
    </w:p>
    <w:p w:rsidR="007916F8" w:rsidRDefault="007916F8">
      <w:pPr>
        <w:pStyle w:val="ConsPlusNormal"/>
        <w:ind w:firstLine="540"/>
        <w:jc w:val="both"/>
      </w:pPr>
      <w:r>
        <w:t>культурно-просветительская;</w:t>
      </w:r>
    </w:p>
    <w:p w:rsidR="007916F8" w:rsidRDefault="007916F8">
      <w:pPr>
        <w:pStyle w:val="ConsPlusNormal"/>
        <w:ind w:firstLine="540"/>
        <w:jc w:val="both"/>
      </w:pPr>
      <w:r>
        <w:t>педагогическая.</w:t>
      </w:r>
    </w:p>
    <w:p w:rsidR="007916F8" w:rsidRDefault="007916F8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7916F8" w:rsidRDefault="007916F8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7916F8" w:rsidRDefault="007916F8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7916F8" w:rsidRDefault="007916F8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7916F8" w:rsidRDefault="007916F8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7916F8" w:rsidRDefault="007916F8">
      <w:pPr>
        <w:pStyle w:val="ConsPlusNormal"/>
        <w:ind w:firstLine="540"/>
        <w:jc w:val="both"/>
      </w:pPr>
      <w:r>
        <w:lastRenderedPageBreak/>
        <w:t>научно-исследовательская деятельность:</w:t>
      </w:r>
    </w:p>
    <w:p w:rsidR="007916F8" w:rsidRDefault="007916F8">
      <w:pPr>
        <w:pStyle w:val="ConsPlusNormal"/>
        <w:ind w:firstLine="540"/>
        <w:jc w:val="both"/>
      </w:pPr>
      <w:r>
        <w:t>применение теоретических и практических знаний в различных областях культурологии для авторских и коллективных научных исследований;</w:t>
      </w:r>
    </w:p>
    <w:p w:rsidR="007916F8" w:rsidRDefault="007916F8">
      <w:pPr>
        <w:pStyle w:val="ConsPlusNormal"/>
        <w:ind w:firstLine="540"/>
        <w:jc w:val="both"/>
      </w:pPr>
      <w:r>
        <w:t>проведение научных исследований по отдельным разделам (проблемам, темам) культурологии в соответствии с выбранными подходами и методиками;</w:t>
      </w:r>
    </w:p>
    <w:p w:rsidR="007916F8" w:rsidRDefault="007916F8">
      <w:pPr>
        <w:pStyle w:val="ConsPlusNormal"/>
        <w:ind w:firstLine="540"/>
        <w:jc w:val="both"/>
      </w:pPr>
      <w:r>
        <w:t>сбор научных материалов, подготовка обзоров, аннотаций, составление рефератов и библиографий по тематике проводимых исследований, написание статей, подготовка презентаций;</w:t>
      </w:r>
    </w:p>
    <w:p w:rsidR="007916F8" w:rsidRDefault="007916F8">
      <w:pPr>
        <w:pStyle w:val="ConsPlusNormal"/>
        <w:ind w:firstLine="540"/>
        <w:jc w:val="both"/>
      </w:pPr>
      <w:r>
        <w:t>анализ и интерпретация культурных форм, процессов и практик на основе существующих научных теорий и концепций;</w:t>
      </w:r>
    </w:p>
    <w:p w:rsidR="007916F8" w:rsidRDefault="007916F8">
      <w:pPr>
        <w:pStyle w:val="ConsPlusNormal"/>
        <w:ind w:firstLine="540"/>
        <w:jc w:val="both"/>
      </w:pPr>
      <w:r>
        <w:t>интерпретация различных типов текстов с формулировкой аргументированных умозаключений и выводов;</w:t>
      </w:r>
    </w:p>
    <w:p w:rsidR="007916F8" w:rsidRDefault="007916F8">
      <w:pPr>
        <w:pStyle w:val="ConsPlusNormal"/>
        <w:ind w:firstLine="540"/>
        <w:jc w:val="both"/>
      </w:pPr>
      <w:r>
        <w:t>научное описание социокультурных проектов;</w:t>
      </w:r>
    </w:p>
    <w:p w:rsidR="007916F8" w:rsidRDefault="007916F8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7916F8" w:rsidRDefault="007916F8">
      <w:pPr>
        <w:pStyle w:val="ConsPlusNormal"/>
        <w:ind w:firstLine="540"/>
        <w:jc w:val="both"/>
      </w:pPr>
      <w:r>
        <w:t>организация деятельности по выявлению и сохранению культурного и природного наследия;</w:t>
      </w:r>
    </w:p>
    <w:p w:rsidR="007916F8" w:rsidRDefault="007916F8">
      <w:pPr>
        <w:pStyle w:val="ConsPlusNormal"/>
        <w:ind w:firstLine="540"/>
        <w:jc w:val="both"/>
      </w:pPr>
      <w:r>
        <w:t>подготовка и реализация научно-практических программ в сфере культуры;</w:t>
      </w:r>
    </w:p>
    <w:p w:rsidR="007916F8" w:rsidRDefault="007916F8">
      <w:pPr>
        <w:pStyle w:val="ConsPlusNormal"/>
        <w:ind w:firstLine="540"/>
        <w:jc w:val="both"/>
      </w:pPr>
      <w:r>
        <w:t>участие в организации и проведении семинаров, конференций, деловых встреч, консультаций, переговоров;</w:t>
      </w:r>
    </w:p>
    <w:p w:rsidR="007916F8" w:rsidRDefault="007916F8">
      <w:pPr>
        <w:pStyle w:val="ConsPlusNormal"/>
        <w:ind w:firstLine="540"/>
        <w:jc w:val="both"/>
      </w:pPr>
      <w:r>
        <w:t>проектно-аналитическая и экспертная деятельность:</w:t>
      </w:r>
    </w:p>
    <w:p w:rsidR="007916F8" w:rsidRDefault="007916F8">
      <w:pPr>
        <w:pStyle w:val="ConsPlusNormal"/>
        <w:ind w:firstLine="540"/>
        <w:jc w:val="both"/>
      </w:pPr>
      <w:r>
        <w:t>участие в разработке и реализации проектов, связанных с социокультурными процессами и практиками, сохранением и освоением культурного и природного наследия;</w:t>
      </w:r>
    </w:p>
    <w:p w:rsidR="007916F8" w:rsidRDefault="007916F8">
      <w:pPr>
        <w:pStyle w:val="ConsPlusNormal"/>
        <w:ind w:firstLine="540"/>
        <w:jc w:val="both"/>
      </w:pPr>
      <w:r>
        <w:t xml:space="preserve">консультационная работа в рекламно-информационных агентствах, туристических фирмах и компаниях, государственных, общественных и </w:t>
      </w:r>
      <w:proofErr w:type="gramStart"/>
      <w:r>
        <w:t>бизнес-структурах</w:t>
      </w:r>
      <w:proofErr w:type="gramEnd"/>
      <w:r>
        <w:t>, учреждениях культуры;</w:t>
      </w:r>
    </w:p>
    <w:p w:rsidR="007916F8" w:rsidRDefault="007916F8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7916F8" w:rsidRDefault="007916F8">
      <w:pPr>
        <w:pStyle w:val="ConsPlusNormal"/>
        <w:ind w:firstLine="540"/>
        <w:jc w:val="both"/>
      </w:pPr>
      <w:r>
        <w:t>сбор, первичная обработка, организация, обобщение, хранение данных с использованием современных методов анализа и информационных технологий;</w:t>
      </w:r>
    </w:p>
    <w:p w:rsidR="007916F8" w:rsidRDefault="007916F8">
      <w:pPr>
        <w:pStyle w:val="ConsPlusNormal"/>
        <w:ind w:firstLine="540"/>
        <w:jc w:val="both"/>
      </w:pPr>
      <w:r>
        <w:t>составление схем, таблиц, графиков и другой отчетности по утвержденным формам;</w:t>
      </w:r>
    </w:p>
    <w:p w:rsidR="007916F8" w:rsidRDefault="007916F8">
      <w:pPr>
        <w:pStyle w:val="ConsPlusNormal"/>
        <w:ind w:firstLine="540"/>
        <w:jc w:val="both"/>
      </w:pPr>
      <w:r>
        <w:t>создание на основе стандартных методик и в рамках действующих нормативных документов различных типов текстов (академических, официально-деловых, публицистических, рекламных);</w:t>
      </w:r>
    </w:p>
    <w:p w:rsidR="007916F8" w:rsidRDefault="007916F8">
      <w:pPr>
        <w:pStyle w:val="ConsPlusNormal"/>
        <w:ind w:firstLine="540"/>
        <w:jc w:val="both"/>
      </w:pPr>
      <w:r>
        <w:t>анализ и систематизация научной и социально-культурной информации с использованием современных методов автоматизированного сбора и обработки информации (словари, справочные издания, энциклопедии, базы данных);</w:t>
      </w:r>
    </w:p>
    <w:p w:rsidR="007916F8" w:rsidRDefault="007916F8">
      <w:pPr>
        <w:pStyle w:val="ConsPlusNormal"/>
        <w:ind w:firstLine="540"/>
        <w:jc w:val="both"/>
      </w:pPr>
      <w:r>
        <w:t>разработка нормативных методических документов в конкретных областях социокультурной деятельности;</w:t>
      </w:r>
    </w:p>
    <w:p w:rsidR="007916F8" w:rsidRDefault="007916F8">
      <w:pPr>
        <w:pStyle w:val="ConsPlusNormal"/>
        <w:ind w:firstLine="540"/>
        <w:jc w:val="both"/>
      </w:pPr>
      <w:r>
        <w:t>культурно-просветительская деятельность:</w:t>
      </w:r>
    </w:p>
    <w:p w:rsidR="007916F8" w:rsidRDefault="007916F8">
      <w:pPr>
        <w:pStyle w:val="ConsPlusNormal"/>
        <w:ind w:firstLine="540"/>
        <w:jc w:val="both"/>
      </w:pPr>
      <w:r>
        <w:t>реализация государственной культурной политики по приоритетным направлениям;</w:t>
      </w:r>
    </w:p>
    <w:p w:rsidR="007916F8" w:rsidRDefault="007916F8">
      <w:pPr>
        <w:pStyle w:val="ConsPlusNormal"/>
        <w:ind w:firstLine="540"/>
        <w:jc w:val="both"/>
      </w:pPr>
      <w:r>
        <w:t>реализация социально-культурных программ и проектов в системе массовых коммуникаций;</w:t>
      </w:r>
    </w:p>
    <w:p w:rsidR="007916F8" w:rsidRDefault="007916F8">
      <w:pPr>
        <w:pStyle w:val="ConsPlusNormal"/>
        <w:ind w:firstLine="540"/>
        <w:jc w:val="both"/>
      </w:pPr>
      <w:r>
        <w:t>культурно-досуговая творческая деятельность;</w:t>
      </w:r>
    </w:p>
    <w:p w:rsidR="007916F8" w:rsidRDefault="007916F8">
      <w:pPr>
        <w:pStyle w:val="ConsPlusNormal"/>
        <w:ind w:firstLine="540"/>
        <w:jc w:val="both"/>
      </w:pPr>
      <w:r>
        <w:t>разработка, подготовка и осуществление художественно-творческих планов и художественных программ;</w:t>
      </w:r>
    </w:p>
    <w:p w:rsidR="007916F8" w:rsidRDefault="007916F8">
      <w:pPr>
        <w:pStyle w:val="ConsPlusNormal"/>
        <w:ind w:firstLine="540"/>
        <w:jc w:val="both"/>
      </w:pPr>
      <w:r>
        <w:t>педагогическая деятельность:</w:t>
      </w:r>
    </w:p>
    <w:p w:rsidR="007916F8" w:rsidRDefault="007916F8">
      <w:pPr>
        <w:pStyle w:val="ConsPlusNormal"/>
        <w:ind w:firstLine="540"/>
        <w:jc w:val="both"/>
      </w:pPr>
      <w:r>
        <w:t>учебно-методическая разработка и реализация образовательных программ в системе среднего общего, среднего профессионального образования;</w:t>
      </w:r>
    </w:p>
    <w:p w:rsidR="007916F8" w:rsidRDefault="007916F8">
      <w:pPr>
        <w:pStyle w:val="ConsPlusNormal"/>
        <w:ind w:firstLine="540"/>
        <w:jc w:val="both"/>
      </w:pPr>
      <w:r>
        <w:t>планирование и реализация учебно-воспитательной работы в системе среднего общего, среднего профессионального образования;</w:t>
      </w:r>
    </w:p>
    <w:p w:rsidR="007916F8" w:rsidRDefault="007916F8">
      <w:pPr>
        <w:pStyle w:val="ConsPlusNormal"/>
        <w:ind w:firstLine="540"/>
        <w:jc w:val="both"/>
      </w:pPr>
      <w:r>
        <w:t>разработка образовательных программ;</w:t>
      </w:r>
    </w:p>
    <w:p w:rsidR="007916F8" w:rsidRDefault="007916F8">
      <w:pPr>
        <w:pStyle w:val="ConsPlusNormal"/>
        <w:ind w:firstLine="540"/>
        <w:jc w:val="both"/>
      </w:pPr>
      <w:r>
        <w:t>использование современных методик и форм учебной и воспитательной работы.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7916F8" w:rsidRDefault="007916F8">
      <w:pPr>
        <w:pStyle w:val="ConsPlusNormal"/>
        <w:ind w:firstLine="540"/>
        <w:jc w:val="both"/>
      </w:pPr>
      <w:r>
        <w:t xml:space="preserve">5.2. Выпускник, освоивший программу бакалавриата, должен обладать следующими </w:t>
      </w:r>
      <w:r>
        <w:lastRenderedPageBreak/>
        <w:t>общекультурными компетенциями:</w:t>
      </w:r>
    </w:p>
    <w:p w:rsidR="007916F8" w:rsidRDefault="007916F8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7916F8" w:rsidRDefault="007916F8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7916F8" w:rsidRDefault="007916F8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деятельности (ОК-3);</w:t>
      </w:r>
    </w:p>
    <w:p w:rsidR="007916F8" w:rsidRDefault="007916F8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(ОК-4);</w:t>
      </w:r>
    </w:p>
    <w:p w:rsidR="007916F8" w:rsidRDefault="007916F8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7916F8" w:rsidRDefault="007916F8">
      <w:pPr>
        <w:pStyle w:val="ConsPlusNormal"/>
        <w:ind w:firstLine="540"/>
        <w:jc w:val="both"/>
      </w:pPr>
      <w: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7916F8" w:rsidRDefault="007916F8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7916F8" w:rsidRDefault="007916F8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7916F8" w:rsidRDefault="007916F8">
      <w:pPr>
        <w:pStyle w:val="ConsPlusNormal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(ОК-9).</w:t>
      </w:r>
    </w:p>
    <w:p w:rsidR="007916F8" w:rsidRDefault="007916F8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7916F8" w:rsidRDefault="007916F8">
      <w:pPr>
        <w:pStyle w:val="ConsPlusNormal"/>
        <w:ind w:firstLine="540"/>
        <w:jc w:val="both"/>
      </w:pPr>
      <w:r>
        <w:t>способностью владеть теоретическими основами и методами культурологии, категориями и концепциями, связанными с изучением культурных форм, процессов, практик (ОПК-1);</w:t>
      </w:r>
    </w:p>
    <w:p w:rsidR="007916F8" w:rsidRDefault="007916F8">
      <w:pPr>
        <w:pStyle w:val="ConsPlusNormal"/>
        <w:ind w:firstLine="540"/>
        <w:jc w:val="both"/>
      </w:pPr>
      <w:r>
        <w:t>способностью применять культурологическое знание в профессиональной деятельности и социальной практике (ОПК-2);</w:t>
      </w:r>
    </w:p>
    <w:p w:rsidR="007916F8" w:rsidRDefault="007916F8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современных информационно-коммуникационных технологий и с учетом основных требований информационной безопасности (ОПК-3);</w:t>
      </w:r>
    </w:p>
    <w:p w:rsidR="007916F8" w:rsidRDefault="007916F8">
      <w:pPr>
        <w:pStyle w:val="ConsPlusNormal"/>
        <w:ind w:firstLine="540"/>
        <w:jc w:val="both"/>
      </w:pPr>
      <w:r>
        <w:t>способностью к самостоятельному поиску, обработке, анализу и оценке профессиональной информации, приобретению новых знаний, используя современные образовательные и информационные технологии (ОПК-4);</w:t>
      </w:r>
    </w:p>
    <w:p w:rsidR="007916F8" w:rsidRDefault="007916F8">
      <w:pPr>
        <w:pStyle w:val="ConsPlusNormal"/>
        <w:ind w:firstLine="540"/>
        <w:jc w:val="both"/>
      </w:pPr>
      <w:r>
        <w:t>способностью критически переосмысливать накопленный опыт, изменять при необходимости профиль профессиональной деятельности (ОПК-5).</w:t>
      </w:r>
    </w:p>
    <w:p w:rsidR="007916F8" w:rsidRDefault="007916F8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7916F8" w:rsidRDefault="007916F8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7916F8" w:rsidRDefault="007916F8">
      <w:pPr>
        <w:pStyle w:val="ConsPlusNormal"/>
        <w:ind w:firstLine="540"/>
        <w:jc w:val="both"/>
      </w:pPr>
      <w:r>
        <w:t>способностью владеть навыками работы с теоретической и эмпирической научной информацией, а также способностью получать, понимать, изучать и критически анализировать научную информацию по тематике исследования и представлять результаты исследований (ПК-1);</w:t>
      </w:r>
    </w:p>
    <w:p w:rsidR="007916F8" w:rsidRDefault="007916F8">
      <w:pPr>
        <w:pStyle w:val="ConsPlusNormal"/>
        <w:ind w:firstLine="540"/>
        <w:jc w:val="both"/>
      </w:pPr>
      <w:r>
        <w:t>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 (ПК-2);</w:t>
      </w:r>
    </w:p>
    <w:p w:rsidR="007916F8" w:rsidRDefault="007916F8">
      <w:pPr>
        <w:pStyle w:val="ConsPlusNormal"/>
        <w:ind w:firstLine="540"/>
        <w:jc w:val="both"/>
      </w:pPr>
      <w:r>
        <w:t>способностью осуществлять научные коммуникации в профессиональной сфере (ПК-3);</w:t>
      </w:r>
    </w:p>
    <w:p w:rsidR="007916F8" w:rsidRDefault="007916F8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7916F8" w:rsidRDefault="007916F8">
      <w:pPr>
        <w:pStyle w:val="ConsPlusNormal"/>
        <w:ind w:firstLine="540"/>
        <w:jc w:val="both"/>
      </w:pPr>
      <w:r>
        <w:t>готовностью к использованию современного знания о культуре и социокультурной деятельности (концепций и инструментария) в организационно-управленческой работе (ПК-4);</w:t>
      </w:r>
    </w:p>
    <w:p w:rsidR="007916F8" w:rsidRDefault="007916F8">
      <w:pPr>
        <w:pStyle w:val="ConsPlusNormal"/>
        <w:ind w:firstLine="540"/>
        <w:jc w:val="both"/>
      </w:pPr>
      <w:r>
        <w:t>готовностью применять на практике знание теоретических основ управления в социокультурной сфере, находить и принимать управленческие решения в нестандартных ситуациях и способностью нести за них ответственность (ПК-5);</w:t>
      </w:r>
    </w:p>
    <w:p w:rsidR="007916F8" w:rsidRDefault="007916F8">
      <w:pPr>
        <w:pStyle w:val="ConsPlusNormal"/>
        <w:ind w:firstLine="540"/>
        <w:jc w:val="both"/>
      </w:pPr>
      <w:r>
        <w:t>проектно-аналитическая и экспертная деятельность:</w:t>
      </w:r>
    </w:p>
    <w:p w:rsidR="007916F8" w:rsidRDefault="007916F8">
      <w:pPr>
        <w:pStyle w:val="ConsPlusNormal"/>
        <w:ind w:firstLine="540"/>
        <w:jc w:val="both"/>
      </w:pPr>
      <w:r>
        <w:t>готовностью к проектной работе в разных сферах социокультурной деятельности, участию в планировании, разработке, документационном обеспечении и запуске инновационных проектов (ПК-6);</w:t>
      </w:r>
    </w:p>
    <w:p w:rsidR="007916F8" w:rsidRDefault="007916F8">
      <w:pPr>
        <w:pStyle w:val="ConsPlusNormal"/>
        <w:ind w:firstLine="540"/>
        <w:jc w:val="both"/>
      </w:pPr>
      <w:r>
        <w:lastRenderedPageBreak/>
        <w:t>способностью владеть навыками проведения экспертизы и подготовки экспертных документов, сопровождающих принятие решений в социокультурной сфере (ПК-7);</w:t>
      </w:r>
    </w:p>
    <w:p w:rsidR="007916F8" w:rsidRDefault="007916F8">
      <w:pPr>
        <w:pStyle w:val="ConsPlusNormal"/>
        <w:ind w:firstLine="540"/>
        <w:jc w:val="both"/>
      </w:pPr>
      <w:r>
        <w:t>способностью выполнять консультационные функции в социокультурной сфере (ПК-8);</w:t>
      </w:r>
    </w:p>
    <w:p w:rsidR="007916F8" w:rsidRDefault="007916F8">
      <w:pPr>
        <w:pStyle w:val="ConsPlusNormal"/>
        <w:ind w:firstLine="540"/>
        <w:jc w:val="both"/>
      </w:pPr>
      <w:r>
        <w:t>способностью разрабатывать проекты с учетом конкретных технологических, эстетических, экономических параметров (ПК-9);</w:t>
      </w:r>
    </w:p>
    <w:p w:rsidR="007916F8" w:rsidRDefault="007916F8">
      <w:pPr>
        <w:pStyle w:val="ConsPlusNormal"/>
        <w:ind w:firstLine="540"/>
        <w:jc w:val="both"/>
      </w:pPr>
      <w:r>
        <w:t>готовностью пользоваться нормативными документами, определяющими параметры и стоимость проведения работ в разных сферах социокультурной деятельности (ПК-10);</w:t>
      </w:r>
    </w:p>
    <w:p w:rsidR="007916F8" w:rsidRDefault="007916F8">
      <w:pPr>
        <w:pStyle w:val="ConsPlusNormal"/>
        <w:ind w:firstLine="540"/>
        <w:jc w:val="both"/>
      </w:pPr>
      <w:r>
        <w:t>готовностью к участию в экспертно-консультационной работе (ПК-11);</w:t>
      </w:r>
    </w:p>
    <w:p w:rsidR="007916F8" w:rsidRDefault="007916F8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7916F8" w:rsidRDefault="007916F8">
      <w:pPr>
        <w:pStyle w:val="ConsPlusNormal"/>
        <w:ind w:firstLine="540"/>
        <w:jc w:val="both"/>
      </w:pPr>
      <w:r>
        <w:t>готовностью обосновывать принятие конкретного решения при разработке технологических процессов в сфере социокультурной деятельности (ПК-12);</w:t>
      </w:r>
    </w:p>
    <w:p w:rsidR="007916F8" w:rsidRDefault="007916F8">
      <w:pPr>
        <w:pStyle w:val="ConsPlusNormal"/>
        <w:ind w:firstLine="540"/>
        <w:jc w:val="both"/>
      </w:pPr>
      <w:r>
        <w:t>способностью выбирать технические средства и технологии с учетом экологических последствий их применения (ПК-13);</w:t>
      </w:r>
    </w:p>
    <w:p w:rsidR="007916F8" w:rsidRDefault="007916F8">
      <w:pPr>
        <w:pStyle w:val="ConsPlusNormal"/>
        <w:ind w:firstLine="540"/>
        <w:jc w:val="both"/>
      </w:pPr>
      <w:r>
        <w:t>способностью применять современные информационные технологии для формирования баз данных в своей предметной области (ПК-14);</w:t>
      </w:r>
    </w:p>
    <w:p w:rsidR="007916F8" w:rsidRDefault="007916F8">
      <w:pPr>
        <w:pStyle w:val="ConsPlusNormal"/>
        <w:ind w:firstLine="540"/>
        <w:jc w:val="both"/>
      </w:pPr>
      <w:r>
        <w:t>культурно-просветительская деятельность:</w:t>
      </w:r>
    </w:p>
    <w:p w:rsidR="007916F8" w:rsidRDefault="007916F8">
      <w:pPr>
        <w:pStyle w:val="ConsPlusNormal"/>
        <w:ind w:firstLine="540"/>
        <w:jc w:val="both"/>
      </w:pPr>
      <w:r>
        <w:t>готовностью к реализации направлений государственной культурной политики, связанной с сохранением и освоением художественно-культурного, культурно-исторического и природного наследия (ПК-15);</w:t>
      </w:r>
    </w:p>
    <w:p w:rsidR="007916F8" w:rsidRDefault="007916F8">
      <w:pPr>
        <w:pStyle w:val="ConsPlusNormal"/>
        <w:ind w:firstLine="540"/>
        <w:jc w:val="both"/>
      </w:pPr>
      <w:r>
        <w:t>способностью к реализации социально-культурных и художественно-творческих программ в социокультурной сфере (ПК-16);</w:t>
      </w:r>
    </w:p>
    <w:p w:rsidR="007916F8" w:rsidRDefault="007916F8">
      <w:pPr>
        <w:pStyle w:val="ConsPlusNormal"/>
        <w:ind w:firstLine="540"/>
        <w:jc w:val="both"/>
      </w:pPr>
      <w:r>
        <w:t>готовностью к участию в реализации форм культурно-досуговой деятельности (ПК-17);</w:t>
      </w:r>
    </w:p>
    <w:p w:rsidR="007916F8" w:rsidRDefault="007916F8">
      <w:pPr>
        <w:pStyle w:val="ConsPlusNormal"/>
        <w:ind w:firstLine="540"/>
        <w:jc w:val="both"/>
      </w:pPr>
      <w:r>
        <w:t>педагогическая деятельность:</w:t>
      </w:r>
    </w:p>
    <w:p w:rsidR="007916F8" w:rsidRDefault="007916F8">
      <w:pPr>
        <w:pStyle w:val="ConsPlusNormal"/>
        <w:ind w:firstLine="540"/>
        <w:jc w:val="both"/>
      </w:pPr>
      <w:r>
        <w:t>готовностью осуществлять педагогическую и воспитательную деятельность в образовательных организациях среднего общего, среднего профессионального образования (ПК-18);</w:t>
      </w:r>
    </w:p>
    <w:p w:rsidR="007916F8" w:rsidRDefault="007916F8">
      <w:pPr>
        <w:pStyle w:val="ConsPlusNormal"/>
        <w:ind w:firstLine="540"/>
        <w:jc w:val="both"/>
      </w:pPr>
      <w:r>
        <w:t>готовностью к использованию современных методик и форм учебной работы и умением применять их в преподавании предметов, связанных с культурологией, в образовательных организациях среднего общего, среднего профессионального образования (ПК-19).</w:t>
      </w:r>
    </w:p>
    <w:p w:rsidR="007916F8" w:rsidRDefault="007916F8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7916F8" w:rsidRDefault="007916F8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7916F8" w:rsidRDefault="007916F8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jc w:val="center"/>
      </w:pPr>
      <w:r>
        <w:t>VI. ТРЕБОВАНИЯ К СТРУКТУРЕ ПРОГРАММЫ БАКАЛАВРИАТА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7916F8" w:rsidRDefault="007916F8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7916F8" w:rsidRDefault="007916F8">
      <w:pPr>
        <w:pStyle w:val="ConsPlusNormal"/>
        <w:ind w:firstLine="540"/>
        <w:jc w:val="both"/>
      </w:pPr>
      <w:hyperlink w:anchor="P194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7916F8" w:rsidRDefault="007916F8">
      <w:pPr>
        <w:pStyle w:val="ConsPlusNormal"/>
        <w:ind w:firstLine="540"/>
        <w:jc w:val="both"/>
      </w:pPr>
      <w:hyperlink w:anchor="P205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7916F8" w:rsidRDefault="007916F8">
      <w:pPr>
        <w:pStyle w:val="ConsPlusNormal"/>
        <w:ind w:firstLine="540"/>
        <w:jc w:val="both"/>
      </w:pPr>
      <w:hyperlink w:anchor="P21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</w:t>
      </w:r>
      <w:r>
        <w:lastRenderedPageBreak/>
        <w:t>образования и науки Российской Федерации &lt;1&gt;.</w:t>
      </w:r>
    </w:p>
    <w:p w:rsidR="007916F8" w:rsidRDefault="007916F8">
      <w:pPr>
        <w:pStyle w:val="ConsPlusNormal"/>
        <w:ind w:firstLine="540"/>
        <w:jc w:val="both"/>
      </w:pPr>
      <w:r>
        <w:t>--------------------------------</w:t>
      </w:r>
    </w:p>
    <w:p w:rsidR="007916F8" w:rsidRDefault="007916F8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7916F8" w:rsidRDefault="007916F8">
      <w:pPr>
        <w:sectPr w:rsidR="007916F8" w:rsidSect="00CD0E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jc w:val="center"/>
      </w:pPr>
      <w:r>
        <w:t>Структура программы бакалавриата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jc w:val="right"/>
      </w:pPr>
      <w:r>
        <w:t>Таблица</w:t>
      </w:r>
    </w:p>
    <w:p w:rsidR="007916F8" w:rsidRDefault="007916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33"/>
        <w:gridCol w:w="4777"/>
        <w:gridCol w:w="1712"/>
        <w:gridCol w:w="1712"/>
      </w:tblGrid>
      <w:tr w:rsidR="007916F8">
        <w:tc>
          <w:tcPr>
            <w:tcW w:w="6210" w:type="dxa"/>
            <w:gridSpan w:val="2"/>
            <w:vMerge w:val="restart"/>
          </w:tcPr>
          <w:p w:rsidR="007916F8" w:rsidRDefault="007916F8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424" w:type="dxa"/>
            <w:gridSpan w:val="2"/>
          </w:tcPr>
          <w:p w:rsidR="007916F8" w:rsidRDefault="007916F8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7916F8">
        <w:tc>
          <w:tcPr>
            <w:tcW w:w="6210" w:type="dxa"/>
            <w:gridSpan w:val="2"/>
            <w:vMerge/>
          </w:tcPr>
          <w:p w:rsidR="007916F8" w:rsidRDefault="007916F8"/>
        </w:tc>
        <w:tc>
          <w:tcPr>
            <w:tcW w:w="1712" w:type="dxa"/>
          </w:tcPr>
          <w:p w:rsidR="007916F8" w:rsidRDefault="007916F8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712" w:type="dxa"/>
          </w:tcPr>
          <w:p w:rsidR="007916F8" w:rsidRDefault="007916F8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7916F8">
        <w:tc>
          <w:tcPr>
            <w:tcW w:w="1433" w:type="dxa"/>
          </w:tcPr>
          <w:p w:rsidR="007916F8" w:rsidRDefault="007916F8">
            <w:pPr>
              <w:pStyle w:val="ConsPlusNormal"/>
            </w:pPr>
            <w:bookmarkStart w:id="1" w:name="P194"/>
            <w:bookmarkEnd w:id="1"/>
            <w:r>
              <w:t>Блок 1</w:t>
            </w:r>
          </w:p>
        </w:tc>
        <w:tc>
          <w:tcPr>
            <w:tcW w:w="4777" w:type="dxa"/>
          </w:tcPr>
          <w:p w:rsidR="007916F8" w:rsidRDefault="007916F8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712" w:type="dxa"/>
          </w:tcPr>
          <w:p w:rsidR="007916F8" w:rsidRDefault="007916F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712" w:type="dxa"/>
          </w:tcPr>
          <w:p w:rsidR="007916F8" w:rsidRDefault="007916F8">
            <w:pPr>
              <w:pStyle w:val="ConsPlusNormal"/>
              <w:jc w:val="center"/>
            </w:pPr>
            <w:r>
              <w:t>210 - 213</w:t>
            </w:r>
          </w:p>
        </w:tc>
      </w:tr>
      <w:tr w:rsidR="007916F8">
        <w:tc>
          <w:tcPr>
            <w:tcW w:w="1433" w:type="dxa"/>
            <w:vMerge w:val="restart"/>
          </w:tcPr>
          <w:p w:rsidR="007916F8" w:rsidRDefault="007916F8">
            <w:pPr>
              <w:pStyle w:val="ConsPlusNormal"/>
            </w:pPr>
          </w:p>
        </w:tc>
        <w:tc>
          <w:tcPr>
            <w:tcW w:w="4777" w:type="dxa"/>
          </w:tcPr>
          <w:p w:rsidR="007916F8" w:rsidRDefault="007916F8">
            <w:pPr>
              <w:pStyle w:val="ConsPlusNormal"/>
            </w:pPr>
            <w:bookmarkStart w:id="2" w:name="P199"/>
            <w:bookmarkEnd w:id="2"/>
            <w:r>
              <w:t>Базовая часть</w:t>
            </w:r>
          </w:p>
        </w:tc>
        <w:tc>
          <w:tcPr>
            <w:tcW w:w="1712" w:type="dxa"/>
          </w:tcPr>
          <w:p w:rsidR="007916F8" w:rsidRDefault="007916F8">
            <w:pPr>
              <w:pStyle w:val="ConsPlusNormal"/>
              <w:jc w:val="center"/>
            </w:pPr>
            <w:r>
              <w:t>96 - 105</w:t>
            </w:r>
          </w:p>
        </w:tc>
        <w:tc>
          <w:tcPr>
            <w:tcW w:w="1712" w:type="dxa"/>
          </w:tcPr>
          <w:p w:rsidR="007916F8" w:rsidRDefault="007916F8">
            <w:pPr>
              <w:pStyle w:val="ConsPlusNormal"/>
              <w:jc w:val="center"/>
            </w:pPr>
            <w:r>
              <w:t>87 - 99</w:t>
            </w:r>
          </w:p>
        </w:tc>
      </w:tr>
      <w:tr w:rsidR="007916F8">
        <w:tc>
          <w:tcPr>
            <w:tcW w:w="1433" w:type="dxa"/>
            <w:vMerge/>
          </w:tcPr>
          <w:p w:rsidR="007916F8" w:rsidRDefault="007916F8"/>
        </w:tc>
        <w:tc>
          <w:tcPr>
            <w:tcW w:w="4777" w:type="dxa"/>
          </w:tcPr>
          <w:p w:rsidR="007916F8" w:rsidRDefault="007916F8">
            <w:pPr>
              <w:pStyle w:val="ConsPlusNormal"/>
            </w:pPr>
            <w:bookmarkStart w:id="3" w:name="P202"/>
            <w:bookmarkEnd w:id="3"/>
            <w:r>
              <w:t>Вариативная часть</w:t>
            </w:r>
          </w:p>
        </w:tc>
        <w:tc>
          <w:tcPr>
            <w:tcW w:w="1712" w:type="dxa"/>
          </w:tcPr>
          <w:p w:rsidR="007916F8" w:rsidRDefault="007916F8">
            <w:pPr>
              <w:pStyle w:val="ConsPlusNormal"/>
              <w:jc w:val="center"/>
            </w:pPr>
            <w:r>
              <w:t>114 - 123</w:t>
            </w:r>
          </w:p>
        </w:tc>
        <w:tc>
          <w:tcPr>
            <w:tcW w:w="1712" w:type="dxa"/>
          </w:tcPr>
          <w:p w:rsidR="007916F8" w:rsidRDefault="007916F8">
            <w:pPr>
              <w:pStyle w:val="ConsPlusNormal"/>
              <w:jc w:val="center"/>
            </w:pPr>
            <w:r>
              <w:t>114 - 123</w:t>
            </w:r>
          </w:p>
        </w:tc>
      </w:tr>
      <w:tr w:rsidR="007916F8">
        <w:tc>
          <w:tcPr>
            <w:tcW w:w="1433" w:type="dxa"/>
            <w:vMerge w:val="restart"/>
          </w:tcPr>
          <w:p w:rsidR="007916F8" w:rsidRDefault="007916F8">
            <w:pPr>
              <w:pStyle w:val="ConsPlusNormal"/>
            </w:pPr>
            <w:bookmarkStart w:id="4" w:name="P205"/>
            <w:bookmarkEnd w:id="4"/>
            <w:r>
              <w:t>Блок 2</w:t>
            </w:r>
          </w:p>
        </w:tc>
        <w:tc>
          <w:tcPr>
            <w:tcW w:w="4777" w:type="dxa"/>
          </w:tcPr>
          <w:p w:rsidR="007916F8" w:rsidRDefault="007916F8">
            <w:pPr>
              <w:pStyle w:val="ConsPlusNormal"/>
            </w:pPr>
            <w:r>
              <w:t>Практики</w:t>
            </w:r>
          </w:p>
        </w:tc>
        <w:tc>
          <w:tcPr>
            <w:tcW w:w="1712" w:type="dxa"/>
          </w:tcPr>
          <w:p w:rsidR="007916F8" w:rsidRDefault="007916F8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712" w:type="dxa"/>
          </w:tcPr>
          <w:p w:rsidR="007916F8" w:rsidRDefault="007916F8">
            <w:pPr>
              <w:pStyle w:val="ConsPlusNormal"/>
              <w:jc w:val="center"/>
            </w:pPr>
            <w:r>
              <w:t>18 - 24</w:t>
            </w:r>
          </w:p>
        </w:tc>
      </w:tr>
      <w:tr w:rsidR="007916F8">
        <w:tc>
          <w:tcPr>
            <w:tcW w:w="1433" w:type="dxa"/>
            <w:vMerge/>
          </w:tcPr>
          <w:p w:rsidR="007916F8" w:rsidRDefault="007916F8"/>
        </w:tc>
        <w:tc>
          <w:tcPr>
            <w:tcW w:w="4777" w:type="dxa"/>
          </w:tcPr>
          <w:p w:rsidR="007916F8" w:rsidRDefault="007916F8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712" w:type="dxa"/>
          </w:tcPr>
          <w:p w:rsidR="007916F8" w:rsidRDefault="007916F8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712" w:type="dxa"/>
          </w:tcPr>
          <w:p w:rsidR="007916F8" w:rsidRDefault="007916F8">
            <w:pPr>
              <w:pStyle w:val="ConsPlusNormal"/>
              <w:jc w:val="center"/>
            </w:pPr>
            <w:r>
              <w:t>18 - 24</w:t>
            </w:r>
          </w:p>
        </w:tc>
      </w:tr>
      <w:tr w:rsidR="007916F8">
        <w:tc>
          <w:tcPr>
            <w:tcW w:w="1433" w:type="dxa"/>
            <w:vMerge w:val="restart"/>
          </w:tcPr>
          <w:p w:rsidR="007916F8" w:rsidRDefault="007916F8">
            <w:pPr>
              <w:pStyle w:val="ConsPlusNormal"/>
            </w:pPr>
            <w:bookmarkStart w:id="5" w:name="P212"/>
            <w:bookmarkEnd w:id="5"/>
            <w:r>
              <w:t>Блок 3</w:t>
            </w:r>
          </w:p>
        </w:tc>
        <w:tc>
          <w:tcPr>
            <w:tcW w:w="4777" w:type="dxa"/>
          </w:tcPr>
          <w:p w:rsidR="007916F8" w:rsidRDefault="007916F8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712" w:type="dxa"/>
          </w:tcPr>
          <w:p w:rsidR="007916F8" w:rsidRDefault="007916F8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712" w:type="dxa"/>
          </w:tcPr>
          <w:p w:rsidR="007916F8" w:rsidRDefault="007916F8">
            <w:pPr>
              <w:pStyle w:val="ConsPlusNormal"/>
              <w:jc w:val="center"/>
            </w:pPr>
            <w:r>
              <w:t>6 - 9</w:t>
            </w:r>
          </w:p>
        </w:tc>
      </w:tr>
      <w:tr w:rsidR="007916F8">
        <w:tc>
          <w:tcPr>
            <w:tcW w:w="1433" w:type="dxa"/>
            <w:vMerge/>
          </w:tcPr>
          <w:p w:rsidR="007916F8" w:rsidRDefault="007916F8"/>
        </w:tc>
        <w:tc>
          <w:tcPr>
            <w:tcW w:w="4777" w:type="dxa"/>
          </w:tcPr>
          <w:p w:rsidR="007916F8" w:rsidRDefault="007916F8">
            <w:pPr>
              <w:pStyle w:val="ConsPlusNormal"/>
            </w:pPr>
            <w:r>
              <w:t>Базовая часть</w:t>
            </w:r>
          </w:p>
        </w:tc>
        <w:tc>
          <w:tcPr>
            <w:tcW w:w="1712" w:type="dxa"/>
          </w:tcPr>
          <w:p w:rsidR="007916F8" w:rsidRDefault="007916F8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712" w:type="dxa"/>
          </w:tcPr>
          <w:p w:rsidR="007916F8" w:rsidRDefault="007916F8">
            <w:pPr>
              <w:pStyle w:val="ConsPlusNormal"/>
              <w:jc w:val="center"/>
            </w:pPr>
            <w:r>
              <w:t>6 - 9</w:t>
            </w:r>
          </w:p>
        </w:tc>
      </w:tr>
      <w:tr w:rsidR="007916F8">
        <w:tc>
          <w:tcPr>
            <w:tcW w:w="6210" w:type="dxa"/>
            <w:gridSpan w:val="2"/>
          </w:tcPr>
          <w:p w:rsidR="007916F8" w:rsidRDefault="007916F8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712" w:type="dxa"/>
          </w:tcPr>
          <w:p w:rsidR="007916F8" w:rsidRDefault="007916F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2" w:type="dxa"/>
          </w:tcPr>
          <w:p w:rsidR="007916F8" w:rsidRDefault="007916F8">
            <w:pPr>
              <w:pStyle w:val="ConsPlusNormal"/>
              <w:jc w:val="center"/>
            </w:pPr>
            <w:r>
              <w:t>240</w:t>
            </w:r>
          </w:p>
        </w:tc>
      </w:tr>
    </w:tbl>
    <w:p w:rsidR="007916F8" w:rsidRDefault="007916F8">
      <w:pPr>
        <w:sectPr w:rsidR="007916F8">
          <w:pgSz w:w="16838" w:h="11905"/>
          <w:pgMar w:top="1701" w:right="1134" w:bottom="850" w:left="1134" w:header="0" w:footer="0" w:gutter="0"/>
          <w:cols w:space="720"/>
        </w:sectPr>
      </w:pP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7916F8" w:rsidRDefault="007916F8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</w:t>
      </w:r>
      <w:hyperlink w:anchor="P199" w:history="1">
        <w:r>
          <w:rPr>
            <w:color w:val="0000FF"/>
          </w:rPr>
          <w:t>базовой части 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7916F8" w:rsidRDefault="007916F8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7916F8" w:rsidRDefault="007916F8">
      <w:pPr>
        <w:pStyle w:val="ConsPlusNormal"/>
        <w:ind w:firstLine="540"/>
        <w:jc w:val="both"/>
      </w:pPr>
      <w:hyperlink w:anchor="P199" w:history="1">
        <w:r>
          <w:rPr>
            <w:color w:val="0000FF"/>
          </w:rPr>
          <w:t>базовой части Блока 1</w:t>
        </w:r>
      </w:hyperlink>
      <w:r>
        <w:t xml:space="preserve"> "Дисциплины (модули)" программы бакалавриата в объеме не менее 72 академических часов (2 з.е.) в очной форме обучения;</w:t>
      </w:r>
    </w:p>
    <w:p w:rsidR="007916F8" w:rsidRDefault="007916F8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7916F8" w:rsidRDefault="007916F8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7916F8" w:rsidRDefault="007916F8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7916F8" w:rsidRDefault="007916F8">
      <w:pPr>
        <w:pStyle w:val="ConsPlusNormal"/>
        <w:ind w:firstLine="540"/>
        <w:jc w:val="both"/>
      </w:pPr>
      <w:r>
        <w:t xml:space="preserve">6.7. В </w:t>
      </w:r>
      <w:hyperlink w:anchor="P205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7916F8" w:rsidRDefault="007916F8">
      <w:pPr>
        <w:pStyle w:val="ConsPlusNormal"/>
        <w:ind w:firstLine="540"/>
        <w:jc w:val="both"/>
      </w:pPr>
      <w:r>
        <w:t>Типы учебной практики:</w:t>
      </w:r>
    </w:p>
    <w:p w:rsidR="007916F8" w:rsidRDefault="007916F8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деятельности;</w:t>
      </w:r>
    </w:p>
    <w:p w:rsidR="007916F8" w:rsidRDefault="007916F8">
      <w:pPr>
        <w:pStyle w:val="ConsPlusNormal"/>
        <w:ind w:firstLine="540"/>
        <w:jc w:val="both"/>
      </w:pPr>
      <w:r>
        <w:t>исполнительская;</w:t>
      </w:r>
    </w:p>
    <w:p w:rsidR="007916F8" w:rsidRDefault="007916F8">
      <w:pPr>
        <w:pStyle w:val="ConsPlusNormal"/>
        <w:ind w:firstLine="540"/>
        <w:jc w:val="both"/>
      </w:pPr>
      <w:r>
        <w:t>творческая.</w:t>
      </w:r>
    </w:p>
    <w:p w:rsidR="007916F8" w:rsidRDefault="007916F8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7916F8" w:rsidRDefault="007916F8">
      <w:pPr>
        <w:pStyle w:val="ConsPlusNormal"/>
        <w:ind w:firstLine="540"/>
        <w:jc w:val="both"/>
      </w:pPr>
      <w:r>
        <w:t>стационарная;</w:t>
      </w:r>
    </w:p>
    <w:p w:rsidR="007916F8" w:rsidRDefault="007916F8">
      <w:pPr>
        <w:pStyle w:val="ConsPlusNormal"/>
        <w:ind w:firstLine="540"/>
        <w:jc w:val="both"/>
      </w:pPr>
      <w:r>
        <w:t>выездная.</w:t>
      </w:r>
    </w:p>
    <w:p w:rsidR="007916F8" w:rsidRDefault="007916F8">
      <w:pPr>
        <w:pStyle w:val="ConsPlusNormal"/>
        <w:ind w:firstLine="540"/>
        <w:jc w:val="both"/>
      </w:pPr>
      <w:r>
        <w:t>Типы производственной практики:</w:t>
      </w:r>
    </w:p>
    <w:p w:rsidR="007916F8" w:rsidRDefault="007916F8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 (в том числе технологическая практика);</w:t>
      </w:r>
    </w:p>
    <w:p w:rsidR="007916F8" w:rsidRDefault="007916F8">
      <w:pPr>
        <w:pStyle w:val="ConsPlusNormal"/>
        <w:ind w:firstLine="540"/>
        <w:jc w:val="both"/>
      </w:pPr>
      <w:r>
        <w:t>педагогическая практика;</w:t>
      </w:r>
    </w:p>
    <w:p w:rsidR="007916F8" w:rsidRDefault="007916F8">
      <w:pPr>
        <w:pStyle w:val="ConsPlusNormal"/>
        <w:ind w:firstLine="540"/>
        <w:jc w:val="both"/>
      </w:pPr>
      <w:r>
        <w:t>научно-исследовательская работа.</w:t>
      </w:r>
    </w:p>
    <w:p w:rsidR="007916F8" w:rsidRDefault="007916F8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7916F8" w:rsidRDefault="007916F8">
      <w:pPr>
        <w:pStyle w:val="ConsPlusNormal"/>
        <w:ind w:firstLine="540"/>
        <w:jc w:val="both"/>
      </w:pPr>
      <w:r>
        <w:t>стационарная;</w:t>
      </w:r>
    </w:p>
    <w:p w:rsidR="007916F8" w:rsidRDefault="007916F8">
      <w:pPr>
        <w:pStyle w:val="ConsPlusNormal"/>
        <w:ind w:firstLine="540"/>
        <w:jc w:val="both"/>
      </w:pPr>
      <w:r>
        <w:t>выездная.</w:t>
      </w:r>
    </w:p>
    <w:p w:rsidR="007916F8" w:rsidRDefault="007916F8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7916F8" w:rsidRDefault="007916F8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7916F8" w:rsidRDefault="007916F8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7916F8" w:rsidRDefault="007916F8">
      <w:pPr>
        <w:pStyle w:val="ConsPlusNormal"/>
        <w:ind w:firstLine="540"/>
        <w:jc w:val="both"/>
      </w:pPr>
      <w:r>
        <w:t xml:space="preserve">Выбор мест прохождения практик для лиц с ограниченными возможностями здоровья </w:t>
      </w:r>
      <w:r>
        <w:lastRenderedPageBreak/>
        <w:t>производится с учетом состояния здоровья обучающихся и требований по доступности.</w:t>
      </w:r>
    </w:p>
    <w:p w:rsidR="007916F8" w:rsidRDefault="007916F8">
      <w:pPr>
        <w:pStyle w:val="ConsPlusNormal"/>
        <w:ind w:firstLine="540"/>
        <w:jc w:val="both"/>
      </w:pPr>
      <w:r>
        <w:t xml:space="preserve">6.8. В </w:t>
      </w:r>
      <w:hyperlink w:anchor="P21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7916F8" w:rsidRDefault="007916F8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</w:t>
      </w:r>
      <w:hyperlink w:anchor="P202" w:history="1">
        <w:r>
          <w:rPr>
            <w:color w:val="0000FF"/>
          </w:rPr>
          <w:t>вариативной части Блока 1</w:t>
        </w:r>
      </w:hyperlink>
      <w:r>
        <w:t xml:space="preserve"> "Дисциплины (модули)".</w:t>
      </w:r>
    </w:p>
    <w:p w:rsidR="007916F8" w:rsidRDefault="007916F8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типа, в целом по </w:t>
      </w:r>
      <w:hyperlink w:anchor="P194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40 процентов от общего количества часов аудиторных занятий, отведенных на реализацию данного </w:t>
      </w:r>
      <w:hyperlink w:anchor="P194" w:history="1">
        <w:r>
          <w:rPr>
            <w:color w:val="0000FF"/>
          </w:rPr>
          <w:t>Блока</w:t>
        </w:r>
      </w:hyperlink>
      <w:r>
        <w:t>.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jc w:val="center"/>
      </w:pPr>
      <w:r>
        <w:t>VII. ТРЕБОВАНИЯ К УСЛОВИЯМ РЕАЛИЗАЦИИ</w:t>
      </w:r>
    </w:p>
    <w:p w:rsidR="007916F8" w:rsidRDefault="007916F8">
      <w:pPr>
        <w:pStyle w:val="ConsPlusNormal"/>
        <w:jc w:val="center"/>
      </w:pPr>
      <w:r>
        <w:t>ПРОГРАММЫ БАКАЛАВРИАТА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7916F8" w:rsidRDefault="007916F8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нормам,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7916F8" w:rsidRDefault="007916F8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7916F8" w:rsidRDefault="007916F8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7916F8" w:rsidRDefault="007916F8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7916F8" w:rsidRDefault="007916F8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7916F8" w:rsidRDefault="007916F8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916F8" w:rsidRDefault="007916F8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7916F8" w:rsidRDefault="007916F8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7916F8" w:rsidRDefault="007916F8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7916F8" w:rsidRDefault="007916F8">
      <w:pPr>
        <w:pStyle w:val="ConsPlusNormal"/>
        <w:ind w:firstLine="540"/>
        <w:jc w:val="both"/>
      </w:pPr>
      <w:r>
        <w:t>--------------------------------</w:t>
      </w:r>
    </w:p>
    <w:p w:rsidR="007916F8" w:rsidRDefault="007916F8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</w:t>
      </w:r>
      <w:r>
        <w:lastRenderedPageBreak/>
        <w:t>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7916F8" w:rsidRDefault="007916F8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7916F8" w:rsidRDefault="007916F8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7916F8" w:rsidRDefault="007916F8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7916F8" w:rsidRDefault="007916F8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7916F8" w:rsidRDefault="007916F8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7916F8" w:rsidRDefault="007916F8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составлять не менее 50 процентов.</w:t>
      </w:r>
      <w:proofErr w:type="gramEnd"/>
    </w:p>
    <w:p w:rsidR="007916F8" w:rsidRDefault="007916F8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составлять не менее 10 процентов.</w:t>
      </w:r>
      <w:proofErr w:type="gramEnd"/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7916F8" w:rsidRDefault="007916F8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7916F8" w:rsidRDefault="007916F8">
      <w:pPr>
        <w:pStyle w:val="ConsPlusNormal"/>
        <w:ind w:firstLine="540"/>
        <w:jc w:val="both"/>
      </w:pPr>
      <w:r>
        <w:lastRenderedPageBreak/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7916F8" w:rsidRDefault="007916F8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7916F8" w:rsidRDefault="007916F8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7916F8" w:rsidRDefault="007916F8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7916F8" w:rsidRDefault="007916F8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7916F8" w:rsidRDefault="007916F8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7916F8" w:rsidRDefault="007916F8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7916F8" w:rsidRDefault="007916F8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7916F8" w:rsidRDefault="007916F8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7916F8" w:rsidRDefault="007916F8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jc w:val="both"/>
      </w:pPr>
    </w:p>
    <w:p w:rsidR="007916F8" w:rsidRDefault="007916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142C9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7916F8"/>
    <w:rsid w:val="003B6048"/>
    <w:rsid w:val="00474B04"/>
    <w:rsid w:val="007916F8"/>
    <w:rsid w:val="008418C4"/>
    <w:rsid w:val="008B4364"/>
    <w:rsid w:val="009A5B44"/>
    <w:rsid w:val="009E28CE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6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16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16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866FAEC9A3DC723CE5FF0DA258411AA052772F4C52AEB0006839BA3BE53E1B3755E7B97922AB14W8U8L" TargetMode="External"/><Relationship Id="rId13" Type="http://schemas.openxmlformats.org/officeDocument/2006/relationships/hyperlink" Target="consultantplus://offline/ref=65866FAEC9A3DC723CE5FF0DA258411AA0537E214D50AEB0006839BA3BE53E1B3755E7B97922AA1DW8U9L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866FAEC9A3DC723CE5FF0DA258411AA05A712A4D52AEB0006839BA3BWEU5L" TargetMode="External"/><Relationship Id="rId12" Type="http://schemas.openxmlformats.org/officeDocument/2006/relationships/hyperlink" Target="consultantplus://offline/ref=65866FAEC9A3DC723CE5FF0DA258411AA05A752C4D52AEB0006839BA3BE53E1B3755E7B97922AA1DW8UEL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866FAEC9A3DC723CE5FF0DA258411AA05D7F2E4C53AEB0006839BA3BE53E1B3755E7B97922AA18W8UCL" TargetMode="External"/><Relationship Id="rId11" Type="http://schemas.openxmlformats.org/officeDocument/2006/relationships/hyperlink" Target="consultantplus://offline/ref=65866FAEC9A3DC723CE5FF0DA258411AA05C7F2F485DAEB0006839BA3BWEU5L" TargetMode="External"/><Relationship Id="rId5" Type="http://schemas.openxmlformats.org/officeDocument/2006/relationships/hyperlink" Target="consultantplus://offline/ref=65866FAEC9A3DC723CE5FF0DA258411AA05276214D56AEB0006839BA3BE53E1B3755E7B97922AA1AW8UF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5866FAEC9A3DC723CE5FF0DA258411AA05374284952AEB0006839BA3BWEU5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5866FAEC9A3DC723CE5FF0DA258411AA05370204955AEB0006839BA3BE53E1B3755E7B97920A915W8U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948B20D-1939-447B-95B3-48D2BB15E2B0}"/>
</file>

<file path=customXml/itemProps2.xml><?xml version="1.0" encoding="utf-8"?>
<ds:datastoreItem xmlns:ds="http://schemas.openxmlformats.org/officeDocument/2006/customXml" ds:itemID="{6A86ADDC-6945-4523-83E3-1645EC990641}"/>
</file>

<file path=customXml/itemProps3.xml><?xml version="1.0" encoding="utf-8"?>
<ds:datastoreItem xmlns:ds="http://schemas.openxmlformats.org/officeDocument/2006/customXml" ds:itemID="{D6D5A6BA-44B2-4DF0-AE64-EB649D069B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5345</Words>
  <Characters>30472</Characters>
  <Application>Microsoft Office Word</Application>
  <DocSecurity>0</DocSecurity>
  <Lines>253</Lines>
  <Paragraphs>71</Paragraphs>
  <ScaleCrop>false</ScaleCrop>
  <Company/>
  <LinksUpToDate>false</LinksUpToDate>
  <CharactersWithSpaces>35746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2016-02-01T11:20:00Z</dcterms:created>
  <dcterms:modified xsi:type="dcterms:W3CDTF">2016-02-01T11:20:00Z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