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Документ предоставлен </w:t>
      </w:r>
      <w:hyperlink r:id="rId7" w:history="1">
        <w:proofErr w:type="spellStart"/>
        <w:r>
          <w:rPr>
            <w:rFonts w:ascii="Times New Roman" w:hAnsi="Times New Roman" w:cs="Times New Roman"/>
            <w:color w:val="0000FF"/>
          </w:rPr>
          <w:t>КонсультантПлюс</w:t>
        </w:r>
        <w:proofErr w:type="spellEnd"/>
      </w:hyperlink>
      <w:r>
        <w:rPr>
          <w:rFonts w:ascii="Times New Roman" w:hAnsi="Times New Roman" w:cs="Times New Roman"/>
        </w:rPr>
        <w:br/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  <w:bookmarkStart w:id="0" w:name="Par1"/>
      <w:bookmarkEnd w:id="0"/>
      <w:r>
        <w:rPr>
          <w:rFonts w:ascii="Calibri" w:hAnsi="Calibri" w:cs="Calibri"/>
        </w:rPr>
        <w:t>Зарегистрировано в Минюсте России 25 августа 2014 г. N 33786</w:t>
      </w:r>
    </w:p>
    <w:p w:rsidR="006E6B27" w:rsidRDefault="006E6B27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ОБРАЗОВАНИЯ И НАУКИ РОССИЙСКОЙ ФЕДЕРАЦИИ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ПРИКАЗ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7 августа 2014 г. N 940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ФЕДЕРАЛЬНОГО ГОСУДАРСТВЕННОГО ОБРАЗОВАТЕЛЬНОГО СТАНДАРТА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ВЫСШЕГО ОБРАЗОВАНИЯ ПО НАПРАВЛЕНИЮ ПОДГОТОВКИ 45.03.02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ЛИНГВИСТИКА (УРОВЕНЬ БАКАЛАВРИАТА)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соответствии с </w:t>
      </w:r>
      <w:hyperlink r:id="rId8" w:history="1">
        <w:r>
          <w:rPr>
            <w:rFonts w:ascii="Calibri" w:hAnsi="Calibri" w:cs="Calibri"/>
            <w:color w:val="0000FF"/>
          </w:rPr>
          <w:t>подпунктом 5.2.41</w:t>
        </w:r>
      </w:hyperlink>
      <w:r>
        <w:rPr>
          <w:rFonts w:ascii="Calibri" w:hAnsi="Calibri" w:cs="Calibri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 xml:space="preserve">N 27, ст. 3776), и </w:t>
      </w:r>
      <w:hyperlink r:id="rId9" w:history="1">
        <w:r>
          <w:rPr>
            <w:rFonts w:ascii="Calibri" w:hAnsi="Calibri" w:cs="Calibri"/>
            <w:color w:val="0000FF"/>
          </w:rPr>
          <w:t>пунктом 17</w:t>
        </w:r>
      </w:hyperlink>
      <w:r>
        <w:rPr>
          <w:rFonts w:ascii="Calibri" w:hAnsi="Calibri" w:cs="Calibri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4377), приказываю:</w:t>
      </w:r>
      <w:proofErr w:type="gramEnd"/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прилагаемый федеральный государственный образовательный </w:t>
      </w:r>
      <w:hyperlink w:anchor="Par35" w:history="1">
        <w:r>
          <w:rPr>
            <w:rFonts w:ascii="Calibri" w:hAnsi="Calibri" w:cs="Calibri"/>
            <w:color w:val="0000FF"/>
          </w:rPr>
          <w:t>стандарт</w:t>
        </w:r>
      </w:hyperlink>
      <w:r>
        <w:rPr>
          <w:rFonts w:ascii="Calibri" w:hAnsi="Calibri" w:cs="Calibri"/>
        </w:rPr>
        <w:t xml:space="preserve"> высшего образования по направлению подготовки 45.03.02 Лингвистика (уровень бакалавриата).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Признать утратившими силу:</w:t>
      </w:r>
    </w:p>
    <w:p w:rsidR="006E6B27" w:rsidRDefault="00720A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0" w:history="1">
        <w:r w:rsidR="006E6B27">
          <w:rPr>
            <w:rFonts w:ascii="Calibri" w:hAnsi="Calibri" w:cs="Calibri"/>
            <w:color w:val="0000FF"/>
          </w:rPr>
          <w:t>приказ</w:t>
        </w:r>
      </w:hyperlink>
      <w:r w:rsidR="006E6B27">
        <w:rPr>
          <w:rFonts w:ascii="Calibri" w:hAnsi="Calibri" w:cs="Calibri"/>
        </w:rPr>
        <w:t xml:space="preserve"> Министерства образования и науки Российской Федерации от 20 мая 2010 г. N 541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035700 Лингвистика (квалификация (степень) "бакалавр")" (зарегистрирован Министерством юстиции Российской Федерации 4 августа 2010 г., регистрационный N 18067);</w:t>
      </w:r>
    </w:p>
    <w:p w:rsidR="006E6B27" w:rsidRDefault="00720A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1" w:history="1">
        <w:r w:rsidR="006E6B27">
          <w:rPr>
            <w:rFonts w:ascii="Calibri" w:hAnsi="Calibri" w:cs="Calibri"/>
            <w:color w:val="0000FF"/>
          </w:rPr>
          <w:t>пункт 43</w:t>
        </w:r>
      </w:hyperlink>
      <w:r w:rsidR="006E6B27">
        <w:rPr>
          <w:rFonts w:ascii="Calibri" w:hAnsi="Calibri" w:cs="Calibri"/>
        </w:rP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Настоящий приказ вступает в силу с 1 сентября 2014 года.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Исполняющая</w:t>
      </w:r>
      <w:proofErr w:type="gramEnd"/>
      <w:r>
        <w:rPr>
          <w:rFonts w:ascii="Calibri" w:hAnsi="Calibri" w:cs="Calibri"/>
        </w:rPr>
        <w:t xml:space="preserve"> обязанности Министра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Н.В.ТРЕТЬЯК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28"/>
      <w:bookmarkEnd w:id="1"/>
      <w:r>
        <w:rPr>
          <w:rFonts w:ascii="Calibri" w:hAnsi="Calibri" w:cs="Calibri"/>
        </w:rPr>
        <w:t>Приложение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Утвержден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приказом Министерства образования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науки Российской Федерации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7 августа 2014 г. N 940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35"/>
      <w:bookmarkEnd w:id="2"/>
      <w:r>
        <w:rPr>
          <w:rFonts w:ascii="Calibri" w:hAnsi="Calibri" w:cs="Calibri"/>
          <w:b/>
          <w:bCs/>
        </w:rPr>
        <w:lastRenderedPageBreak/>
        <w:t>ФЕДЕРАЛЬНЫЙ ГОСУДАРСТВЕННЫЙ ОБРАЗОВАТЕЛЬНЫЙ СТАНДАРТ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ВЫСШЕГО ОБРАЗОВАНИЯ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УРОВЕНЬ ВЫСШЕГО ОБРАЗОВАНИЯ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БАКАЛАВРИАТ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НАПРАВЛЕНИЕ ПОДГОТОВКИ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45.03.02 ЛИНГВИСТИКА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3" w:name="Par44"/>
      <w:bookmarkEnd w:id="3"/>
      <w:r>
        <w:rPr>
          <w:rFonts w:ascii="Calibri" w:hAnsi="Calibri" w:cs="Calibri"/>
        </w:rPr>
        <w:t>I. ОБЛАСТЬ ПРИМЕНЕНИЯ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бакалавриата по направлению подготовки 45.03.02 Лингвистика (далее соответственно - программа бакалавриата, направление подготовки).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4" w:name="Par48"/>
      <w:bookmarkEnd w:id="4"/>
      <w:r>
        <w:rPr>
          <w:rFonts w:ascii="Calibri" w:hAnsi="Calibri" w:cs="Calibri"/>
        </w:rPr>
        <w:t>II. ИСПОЛЬЗУЕМЫЕ СОКРАЩЕНИЯ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настоящем федеральном государственном образовательном стандарте используются следующие сокращения: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ВО</w:t>
      </w:r>
      <w:proofErr w:type="gramEnd"/>
      <w:r>
        <w:rPr>
          <w:rFonts w:ascii="Calibri" w:hAnsi="Calibri" w:cs="Calibri"/>
        </w:rPr>
        <w:t xml:space="preserve"> - высшее образование;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ОК - общекультурные компетенции;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ОПК - общепрофессиональные компетенции;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ПК - профессиональные компетенции;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ФГОС </w:t>
      </w:r>
      <w:proofErr w:type="gramStart"/>
      <w:r>
        <w:rPr>
          <w:rFonts w:ascii="Calibri" w:hAnsi="Calibri" w:cs="Calibri"/>
        </w:rPr>
        <w:t>ВО</w:t>
      </w:r>
      <w:proofErr w:type="gramEnd"/>
      <w:r>
        <w:rPr>
          <w:rFonts w:ascii="Calibri" w:hAnsi="Calibri" w:cs="Calibri"/>
        </w:rPr>
        <w:t xml:space="preserve"> - федеральный государственный образовательный стандарт высшего образования;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сетевая форма - сетевая форма реализации образовательных программ.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5" w:name="Par58"/>
      <w:bookmarkEnd w:id="5"/>
      <w:r>
        <w:rPr>
          <w:rFonts w:ascii="Calibri" w:hAnsi="Calibri" w:cs="Calibri"/>
        </w:rPr>
        <w:t>III. ХАРАКТЕРИСТИКА НАПРАВЛЕНИЯ ПОДГОТОВКИ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3.2. </w:t>
      </w:r>
      <w:proofErr w:type="gramStart"/>
      <w:r>
        <w:rPr>
          <w:rFonts w:ascii="Calibri" w:hAnsi="Calibri" w:cs="Calibri"/>
        </w:rPr>
        <w:t xml:space="preserve">Обучение по программе бакалавриата в организациях осуществляется в очной, </w:t>
      </w:r>
      <w:proofErr w:type="spellStart"/>
      <w:r>
        <w:rPr>
          <w:rFonts w:ascii="Calibri" w:hAnsi="Calibri" w:cs="Calibri"/>
        </w:rPr>
        <w:t>очно-заочной</w:t>
      </w:r>
      <w:proofErr w:type="spellEnd"/>
      <w:r>
        <w:rPr>
          <w:rFonts w:ascii="Calibri" w:hAnsi="Calibri" w:cs="Calibri"/>
        </w:rPr>
        <w:t xml:space="preserve"> и заочной формах обучения.</w:t>
      </w:r>
      <w:proofErr w:type="gramEnd"/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Объем программы бакалавриата составляет 240 зачетных единиц (далее - </w:t>
      </w:r>
      <w:proofErr w:type="spellStart"/>
      <w:r>
        <w:rPr>
          <w:rFonts w:ascii="Calibri" w:hAnsi="Calibri" w:cs="Calibri"/>
        </w:rPr>
        <w:t>з.е</w:t>
      </w:r>
      <w:proofErr w:type="spellEnd"/>
      <w:r>
        <w:rPr>
          <w:rFonts w:ascii="Calibri" w:hAnsi="Calibri" w:cs="Calibri"/>
        </w:rPr>
        <w:t>.),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плану, в том числе ускоренному обучению.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3.3. Срок получения образования по программе бакалавриата: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технологий, составляет 4 года. Объем программы бакалавриата в очной форме обучения, реализуемый за один учебный год, составляет 60 </w:t>
      </w:r>
      <w:proofErr w:type="spellStart"/>
      <w:r>
        <w:rPr>
          <w:rFonts w:ascii="Calibri" w:hAnsi="Calibri" w:cs="Calibri"/>
        </w:rPr>
        <w:t>з.е</w:t>
      </w:r>
      <w:proofErr w:type="spellEnd"/>
      <w:r>
        <w:rPr>
          <w:rFonts w:ascii="Calibri" w:hAnsi="Calibri" w:cs="Calibri"/>
        </w:rPr>
        <w:t>.;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</w:t>
      </w:r>
      <w:proofErr w:type="spellStart"/>
      <w:r>
        <w:rPr>
          <w:rFonts w:ascii="Calibri" w:hAnsi="Calibri" w:cs="Calibri"/>
        </w:rPr>
        <w:t>очно-заочной</w:t>
      </w:r>
      <w:proofErr w:type="spellEnd"/>
      <w:r>
        <w:rPr>
          <w:rFonts w:ascii="Calibri" w:hAnsi="Calibri" w:cs="Calibri"/>
        </w:rPr>
        <w:t xml:space="preserve"> или заочной формах обучения, вне зависимости от применяемых образовательных технологий, увеличивается не менее чем на 6 месяцев и не более чем на 1 год по сравнению со сроком получения образования по очной форме обучения.</w:t>
      </w:r>
      <w:proofErr w:type="gramEnd"/>
      <w:r>
        <w:rPr>
          <w:rFonts w:ascii="Calibri" w:hAnsi="Calibri" w:cs="Calibri"/>
        </w:rPr>
        <w:t xml:space="preserve"> Объем программы бакалавриата за один учебный год в </w:t>
      </w:r>
      <w:proofErr w:type="spellStart"/>
      <w:r>
        <w:rPr>
          <w:rFonts w:ascii="Calibri" w:hAnsi="Calibri" w:cs="Calibri"/>
        </w:rPr>
        <w:t>очно-заочной</w:t>
      </w:r>
      <w:proofErr w:type="spellEnd"/>
      <w:r>
        <w:rPr>
          <w:rFonts w:ascii="Calibri" w:hAnsi="Calibri" w:cs="Calibri"/>
        </w:rPr>
        <w:t xml:space="preserve"> или заочной формах обучения не может составлять более 75 </w:t>
      </w:r>
      <w:proofErr w:type="spellStart"/>
      <w:r>
        <w:rPr>
          <w:rFonts w:ascii="Calibri" w:hAnsi="Calibri" w:cs="Calibri"/>
        </w:rPr>
        <w:t>з.е</w:t>
      </w:r>
      <w:proofErr w:type="spellEnd"/>
      <w:r>
        <w:rPr>
          <w:rFonts w:ascii="Calibri" w:hAnsi="Calibri" w:cs="Calibri"/>
        </w:rPr>
        <w:t>.;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при обучении по индивидуальному учебному плану, вне зависимости от формы обучения, составляет не более срока получения образования, установленного для соответствующей формы обучения,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обучения.</w:t>
      </w:r>
      <w:proofErr w:type="gramEnd"/>
      <w:r>
        <w:rPr>
          <w:rFonts w:ascii="Calibri" w:hAnsi="Calibri" w:cs="Calibri"/>
        </w:rPr>
        <w:t xml:space="preserve"> Объем программы бакалавриата </w:t>
      </w:r>
      <w:proofErr w:type="gramStart"/>
      <w:r>
        <w:rPr>
          <w:rFonts w:ascii="Calibri" w:hAnsi="Calibri" w:cs="Calibri"/>
        </w:rPr>
        <w:t>за один учебный год при обучении по индивидуальному плану вне зависимости от формы</w:t>
      </w:r>
      <w:proofErr w:type="gramEnd"/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lastRenderedPageBreak/>
        <w:t xml:space="preserve">обучения не может составлять более 75 </w:t>
      </w:r>
      <w:proofErr w:type="spellStart"/>
      <w:r>
        <w:rPr>
          <w:rFonts w:ascii="Calibri" w:hAnsi="Calibri" w:cs="Calibri"/>
        </w:rPr>
        <w:t>з.е</w:t>
      </w:r>
      <w:proofErr w:type="spellEnd"/>
      <w:r>
        <w:rPr>
          <w:rFonts w:ascii="Calibri" w:hAnsi="Calibri" w:cs="Calibri"/>
        </w:rPr>
        <w:t>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Конкретный срок получения образования и объем программы бакалавриата, реализуемый за один учебный год, в </w:t>
      </w:r>
      <w:proofErr w:type="spellStart"/>
      <w:r>
        <w:rPr>
          <w:rFonts w:ascii="Calibri" w:hAnsi="Calibri" w:cs="Calibri"/>
        </w:rPr>
        <w:t>очно-заочной</w:t>
      </w:r>
      <w:proofErr w:type="spellEnd"/>
      <w:r>
        <w:rPr>
          <w:rFonts w:ascii="Calibri" w:hAnsi="Calibri" w:cs="Calibri"/>
        </w:rPr>
        <w:t xml:space="preserve"> или заочной формах обучения, а также по индивидуальному плану, определяются организацией самостоятельно в пределах сроков, установленных настоящим пунктом.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3.4. При реализации программы бакалавриата организация вправе применять электронное обучение и дистанционные образовательные технологии.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3.5. Реализация программы бакалавриата возможна с использованием сетевой формы.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3.6. Образовательная деятельность по программе бакалавриата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6" w:name="Par73"/>
      <w:bookmarkEnd w:id="6"/>
      <w:r>
        <w:rPr>
          <w:rFonts w:ascii="Calibri" w:hAnsi="Calibri" w:cs="Calibri"/>
        </w:rPr>
        <w:t>IV. ХАРАКТЕРИСТИКА ПРОФЕССИОНАЛЬНОЙ ДЕЯТЕЛЬНОСТИ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ВЫПУСКНИКОВ, ОСВОИВШИХ ПРОГРАММУ БАКАЛАВРИАТА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4.1. Область профессиональной деятельности выпускников, освоивших программу бакалавриата, включает лингвистическое образование, межъязыковое общение, межкультурную коммуникацию, теоретическую и прикладную лингвистику и новые информационные технологии.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4.2. Объектами профессиональной деятельности выпускников, освоивших программу бакалавриата, являются: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теория иностранных языков;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теория и методика преподавания иностранных языков и культур;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перевод и </w:t>
      </w:r>
      <w:proofErr w:type="spellStart"/>
      <w:r>
        <w:rPr>
          <w:rFonts w:ascii="Calibri" w:hAnsi="Calibri" w:cs="Calibri"/>
        </w:rPr>
        <w:t>переводоведение</w:t>
      </w:r>
      <w:proofErr w:type="spellEnd"/>
      <w:r>
        <w:rPr>
          <w:rFonts w:ascii="Calibri" w:hAnsi="Calibri" w:cs="Calibri"/>
        </w:rPr>
        <w:t>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теория межкультурной коммуникации;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лингвистические компоненты электронных информационных систем;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иностранные языки и культуры стран изучаемых языков.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4.3. Виды профессиональной деятельности, к которым готовятся выпускники, освоившие программу бакалавриата: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лингводидактическая;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переводческая;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консультативно-коммуникативная;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информационно-лингвистическая;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научно-исследовательская.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разработке и реализации программы бакалавриата организация ориентируется на конкретный вид (виды) профессиональной деятельности, к которому (которым) готовится бакалавр, исходя из потребностей рынка труда, научно-исследовательских и материально-технических ресурсов организации.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Программа бакалавриата формируется организацией в зависимости от видов учебной деятельности и требований к результатам освоения образовательной программы: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ориентированной на научно-исследовательский и (или) педагогический вид (виды) профессиональной деятельности как основной (основные) (далее - программа </w:t>
      </w:r>
      <w:proofErr w:type="gramStart"/>
      <w:r>
        <w:rPr>
          <w:rFonts w:ascii="Calibri" w:hAnsi="Calibri" w:cs="Calibri"/>
        </w:rPr>
        <w:t>академического</w:t>
      </w:r>
      <w:proofErr w:type="gramEnd"/>
      <w:r>
        <w:rPr>
          <w:rFonts w:ascii="Calibri" w:hAnsi="Calibri" w:cs="Calibri"/>
        </w:rPr>
        <w:t xml:space="preserve"> бакалавриата);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ориентированной на практико-ориентированный, прикладной вид (виды) профессиональной деятельности как основной (основные) (далее - программа </w:t>
      </w:r>
      <w:proofErr w:type="gramStart"/>
      <w:r>
        <w:rPr>
          <w:rFonts w:ascii="Calibri" w:hAnsi="Calibri" w:cs="Calibri"/>
        </w:rPr>
        <w:t>прикладного</w:t>
      </w:r>
      <w:proofErr w:type="gramEnd"/>
      <w:r>
        <w:rPr>
          <w:rFonts w:ascii="Calibri" w:hAnsi="Calibri" w:cs="Calibri"/>
        </w:rPr>
        <w:t xml:space="preserve"> бакалавриата).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4.4. Выпускник, освоивший программу бакалавриата, в соответствии с видом (видами) профессиональной деятельности, на который (которые) ориентирована программа бакалавриата, должен быть готов решать следующие профессиональные задачи: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лингводидактическая деятельность: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применение на практике действующих образовательных стандартов и программ;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использование учебно-методических материалов, современных информационных ресурсов </w:t>
      </w:r>
      <w:r>
        <w:rPr>
          <w:rFonts w:ascii="Calibri" w:hAnsi="Calibri" w:cs="Calibri"/>
        </w:rPr>
        <w:lastRenderedPageBreak/>
        <w:t>и технологий;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применение современных приемов, организационных форм и технологий воспитания, обучения и оценки качества результатов обучения;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проведение информационно-поисковой деятельности, направленной на совершенствование профессиональных умений в области методики преподавания;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переводческая деятельность: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обеспечение межкультурного общения в различных профессиональных сферах;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выполнение функций посредника в сфере межкультурной коммуникации;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использование видов, приемов и технологий перевода с учетом характера переводимого текста и условий перевода для достижения максимального коммуникативного эффекта;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проведение информационно-поисковой деятельности, направленной на совершенствование профессиональных умений в области перевода;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составление словников, методических рекомендаций в профессионально ориентированных областях перевода;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консультативно-коммуникативная деятельность: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участие в деловых переговорах, конференциях, симпозиумах, семинарах с использованием нескольких рабочих языков;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применение тактик разрешения конфликтных ситуаций в сфере межкультурной коммуникации;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проведение информационно-поисковой деятельности, направленной на совершенствование профессиональных умений в области межкультурной коммуникации;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составление словников, методических рекомендаций в профессионально ориентированных областях межкультурной коммуникации;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информационно-лингвистическая деятельность: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обработка русскоязычных и иноязычных текстов в производственно-практических целях;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экспертный лингвистический анализ звучащей речи и письменных текстов в производственно-практических целях;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применение средств информационной поддержки лингвистических областей знания;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сопровождение лингвистического обеспечения электронных информационных систем и электронных языковых ресурсов различного назначения;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участие в формализации лингвистического материала в соответствии с поставленными задачами;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научно-исследовательская деятельность: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выявление и критический анализ конкретных проблем межкультурной коммуникации, влияющих на эффективность межкультурных и межъязыковых контактов, обучения иностранным языкам;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участие в проведении эмпирических исследований проблемных ситуаций и диссонансов в сфере межкультурной коммуникации;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апробация (экспертиза) программных продуктов лингвистического профиля.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7" w:name="Par122"/>
      <w:bookmarkEnd w:id="7"/>
      <w:r>
        <w:rPr>
          <w:rFonts w:ascii="Calibri" w:hAnsi="Calibri" w:cs="Calibri"/>
        </w:rPr>
        <w:t>V. ТРЕБОВАНИЯ К РЕЗУЛЬТАТАМ ОСВОЕНИЯ ПРОГРАММЫ БАКАЛАВРИАТА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5.1. В результате освоения программы бакалавриата у выпускника должны быть сформированы общекультурные, общепрофессиональные и профессиональные компетенции.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5.2. Выпускник, освоивший программу бакалавриата, должен обладать следующими общекультурными компетенциями (ОК):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ориентироваться в системе общечеловеческих ценностей и учитывать ценностно-смысловые ориентации различных социальных, национальных, религиозных, профессиональных общностей и групп в российском социуме (ОК-1);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способностью руководствоваться принципами культурного релятивизма и этическими нормами, предполагающими отказ от </w:t>
      </w:r>
      <w:proofErr w:type="spellStart"/>
      <w:r>
        <w:rPr>
          <w:rFonts w:ascii="Calibri" w:hAnsi="Calibri" w:cs="Calibri"/>
        </w:rPr>
        <w:t>этноцентризма</w:t>
      </w:r>
      <w:proofErr w:type="spellEnd"/>
      <w:r>
        <w:rPr>
          <w:rFonts w:ascii="Calibri" w:hAnsi="Calibri" w:cs="Calibri"/>
        </w:rPr>
        <w:t xml:space="preserve"> и уважение своеобразия иноязычной культуры и ценностных ориентаций иноязычного социума (ОК-2);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владением навыками </w:t>
      </w:r>
      <w:proofErr w:type="spellStart"/>
      <w:r>
        <w:rPr>
          <w:rFonts w:ascii="Calibri" w:hAnsi="Calibri" w:cs="Calibri"/>
        </w:rPr>
        <w:t>социокультурной</w:t>
      </w:r>
      <w:proofErr w:type="spellEnd"/>
      <w:r>
        <w:rPr>
          <w:rFonts w:ascii="Calibri" w:hAnsi="Calibri" w:cs="Calibri"/>
        </w:rPr>
        <w:t xml:space="preserve"> и межкультурной коммуникации, обеспечивающими адекватность социальных и профессиональных контактов (ОК-3);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готовностью к работе в коллективе, социальному взаимодействию на основе принятых моральных и правовых норм, проявлять уважение к людям, нести ответственность за поддержание доверительных партнерских отношений (ОК-4);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к осознанию значения гуманистических ценностей для сохранения и развития современной цивилизации; готовностью принимать нравственные обязательства по отношению к окружающей природе, обществу и культурному наследию (ОК-5);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владением наследием отечественной научной мысли, направленной на решение </w:t>
      </w:r>
      <w:proofErr w:type="spellStart"/>
      <w:r>
        <w:rPr>
          <w:rFonts w:ascii="Calibri" w:hAnsi="Calibri" w:cs="Calibri"/>
        </w:rPr>
        <w:t>общегуманитарных</w:t>
      </w:r>
      <w:proofErr w:type="spellEnd"/>
      <w:r>
        <w:rPr>
          <w:rFonts w:ascii="Calibri" w:hAnsi="Calibri" w:cs="Calibri"/>
        </w:rPr>
        <w:t xml:space="preserve"> и общечеловеческих задач (ОК-6);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владением культурой мышления, способностью к анализу, обобщению информации, постановке целей и выбору путей их достижения, владеет культурой устной и письменной речи (ОК-7);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применять методы и средства познания, обучения и самоконтроля для своего интеллектуального развития, повышения культурного уровня, профессиональной компетенции, сохранения своего здоровья, нравственного и физического самосовершенствования (ОК-8);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занимать гражданскую позицию в социально-личностных конфликтных ситуациях (ОК-9);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к осознанию своих прав и обязанностей как гражданин своей страны; готовностью использовать действующее законодательство; демонстрирует готовность и стремление к совершенствованию и развитию общества на принципах гуманизма, свободы и демократии (ОК-10);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готовностью к постоянному саморазвитию, повышению своей квалификации и мастерства; способностью критически оценить свои достоинства и недостатки, наметить пути и выбрать средства саморазвития (ОК-11);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к пониманию социальной значимости своей будущей профессии, владением высокой мотивацией к выполнению профессиональной деятельности (ОК-12).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5.3. Выпускник, освоивший программу бакалавриата, должен обладать следующими </w:t>
      </w:r>
      <w:proofErr w:type="spellStart"/>
      <w:r>
        <w:rPr>
          <w:rFonts w:ascii="Calibri" w:hAnsi="Calibri" w:cs="Calibri"/>
        </w:rPr>
        <w:t>общепрофессиональными</w:t>
      </w:r>
      <w:proofErr w:type="spellEnd"/>
      <w:r>
        <w:rPr>
          <w:rFonts w:ascii="Calibri" w:hAnsi="Calibri" w:cs="Calibri"/>
        </w:rPr>
        <w:t xml:space="preserve"> компетенциями (ОПК):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способностью использовать понятийный аппарат философии, теоретической и прикладной лингвистики, </w:t>
      </w:r>
      <w:proofErr w:type="spellStart"/>
      <w:r>
        <w:rPr>
          <w:rFonts w:ascii="Calibri" w:hAnsi="Calibri" w:cs="Calibri"/>
        </w:rPr>
        <w:t>переводоведения</w:t>
      </w:r>
      <w:proofErr w:type="spellEnd"/>
      <w:r>
        <w:rPr>
          <w:rFonts w:ascii="Calibri" w:hAnsi="Calibri" w:cs="Calibri"/>
        </w:rPr>
        <w:t>, лингводидактики и теории межкультурной коммуникации для решения профессиональных задач (ОПК-1);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видеть междисциплинарные связи изучаемых дисциплин, понимает их значение для будущей профессиональной деятельности (ОПК-2);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владением системой лингвистических знаний, включающей в себя знание основных фонетических, лексических, грамматических, словообразовательных явлений и закономерностей функционирования изучаемого иностранного языка, его функциональных разновидностей (ОПК-3);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владением этическими и нравственными нормами поведения, принятыми в </w:t>
      </w:r>
      <w:proofErr w:type="spellStart"/>
      <w:r>
        <w:rPr>
          <w:rFonts w:ascii="Calibri" w:hAnsi="Calibri" w:cs="Calibri"/>
        </w:rPr>
        <w:t>инокультурном</w:t>
      </w:r>
      <w:proofErr w:type="spellEnd"/>
      <w:r>
        <w:rPr>
          <w:rFonts w:ascii="Calibri" w:hAnsi="Calibri" w:cs="Calibri"/>
        </w:rPr>
        <w:t xml:space="preserve"> социуме; готовностью использовать модели социальных ситуаций, типичные сценарии взаимодействия участников межкультурной коммуникации (ОПК-4);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владением основными дискурсивными способами реализации коммуникативных целей высказывания применительно к особенностям текущего коммуникативного контекста (время, место, цели и условия взаимодействия) (ОПК-5);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владением основными способами выражения семантической, коммуникативной и структурной преемственности между частями высказывания - композиционными элементами текста (введение, основная часть, заключение), сверхфразовыми единствами, предложениями (ОПК-6);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свободно выражать свои мысли, адекватно используя разнообразные языковые средства с целью выделения релевантной информации (ОПК-7);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владением особенностями официального, нейтрального и неофициального регистров общения (ОПК-8);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готовностью преодолевать влияние стереотипов и осуществлять межкультурный диалог в общей и профессиональной </w:t>
      </w:r>
      <w:proofErr w:type="gramStart"/>
      <w:r>
        <w:rPr>
          <w:rFonts w:ascii="Calibri" w:hAnsi="Calibri" w:cs="Calibri"/>
        </w:rPr>
        <w:t>сферах</w:t>
      </w:r>
      <w:proofErr w:type="gramEnd"/>
      <w:r>
        <w:rPr>
          <w:rFonts w:ascii="Calibri" w:hAnsi="Calibri" w:cs="Calibri"/>
        </w:rPr>
        <w:t xml:space="preserve"> общения (ОПК-9);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использовать этикетные формулы в устной и письменной коммуникации (ОПК-10);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владением навыками работы с компьютером как средством получения, обработки и управления информацией (ОПК-11);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работать с различными носителями информации, распределенными базами данных и знаний, с глобальными компьютерными сетями (ОПК-12);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работать с электронными словарями и другими электронными ресурсами для решения лингвистических задач (ОПК-13);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владением основами современной информационной и библиографической культуры (ОПК-14);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выдвигать гипотезы и последовательно развивать аргументацию в их защиту (ОПК-15);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владением стандартными методиками поиска, анализа и обработки материала исследования (ОПК-16);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способностью оценивать качество исследования в своей предметной области, соотносить новую информацию </w:t>
      </w:r>
      <w:proofErr w:type="gramStart"/>
      <w:r>
        <w:rPr>
          <w:rFonts w:ascii="Calibri" w:hAnsi="Calibri" w:cs="Calibri"/>
        </w:rPr>
        <w:t>с</w:t>
      </w:r>
      <w:proofErr w:type="gramEnd"/>
      <w:r>
        <w:rPr>
          <w:rFonts w:ascii="Calibri" w:hAnsi="Calibri" w:cs="Calibri"/>
        </w:rPr>
        <w:t xml:space="preserve"> уже </w:t>
      </w:r>
      <w:proofErr w:type="gramStart"/>
      <w:r>
        <w:rPr>
          <w:rFonts w:ascii="Calibri" w:hAnsi="Calibri" w:cs="Calibri"/>
        </w:rPr>
        <w:t>имеющейся</w:t>
      </w:r>
      <w:proofErr w:type="gramEnd"/>
      <w:r>
        <w:rPr>
          <w:rFonts w:ascii="Calibri" w:hAnsi="Calibri" w:cs="Calibri"/>
        </w:rPr>
        <w:t>, логично и последовательно представлять результаты собственного исследования (ОПК-17);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ориентироваться на рынке труда и занятости в части, касающейся своей профессиональной деятельности, владением навыками экзистенциальной компетенции (изучение рынка труда, составление резюме, проведение собеседования и переговоров с потенциальным работодателем) (ОПК-18);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владением навыками организации групповой и коллективной деятельности для достижения общих целей трудового коллектива (ОПК-19);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решать стандартные задачи профессиональной деятельности на основе информационной и библиографической культуры с применением информационно-лингвистических технологий и с учетом основных требований информационной безопасности (ОПК-20).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5.4. Выпускник, освоивший программу бакалавриата, должен обладать профессиональными компетенциями (ПК), соответствующими виду (видам) профессиональной деятельности, на который (которые) ориентирована программа бакалавриата: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20FB4">
        <w:rPr>
          <w:rFonts w:ascii="Calibri" w:hAnsi="Calibri" w:cs="Calibri"/>
          <w:highlight w:val="yellow"/>
        </w:rPr>
        <w:t>лингводидактическая деятельность: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владением теоретическими основами обучения иностранным языкам, закономерностями становления способности к межкультурной коммуникации (ПК-1);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владением средствами и методами профессиональной деятельности учителя и преподавателя иностранного языка, а также закономерностями процессов преподавания и изучения иностранных языков (ПК-2);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использовать учебники, учебные пособия и дидактические материалы по иностранному языку для разработки новых учебных материалов по определенной теме (ПК-3);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использовать достижения отечественного и зарубежного методического наследия, современных методических направлений и концепций обучения иностранным языкам для решения конкретных методических задач практического характера (ПК-4);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критически анализировать учебный процесс и учебные материалы с точки зрения их эффективности (ПК-5);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эффективно строить учебный процесс, осуществляя педагогическую деятельность в образовательных организациях дошкольного, начального общего, основного общего, среднего общего и среднего профессионального образования, а также дополнительного лингвистического образования (включая дополнительное образование детей и взрослых и дополнительное профессиональное образование) в соответствии с задачами конкретного учебного курса и условиями обучения иностранным языкам (ПК-6);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20FB4">
        <w:rPr>
          <w:rFonts w:ascii="Calibri" w:hAnsi="Calibri" w:cs="Calibri"/>
          <w:highlight w:val="yellow"/>
        </w:rPr>
        <w:t>переводческая деятельность: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владением методикой </w:t>
      </w:r>
      <w:proofErr w:type="spellStart"/>
      <w:r>
        <w:rPr>
          <w:rFonts w:ascii="Calibri" w:hAnsi="Calibri" w:cs="Calibri"/>
        </w:rPr>
        <w:t>предпереводческого</w:t>
      </w:r>
      <w:proofErr w:type="spellEnd"/>
      <w:r>
        <w:rPr>
          <w:rFonts w:ascii="Calibri" w:hAnsi="Calibri" w:cs="Calibri"/>
        </w:rPr>
        <w:t xml:space="preserve"> анализа текста, способствующей точному восприятию исходного высказывания (ПК-7);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владением методикой подготовки к выполнению перевода, включая поиск информации в справочной, специальной литературе и компьютерных сетях (ПК-8);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владением основными способами достижения эквивалентности в переводе и способностью применять основные приемы перевода (ПК-9);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способностью осуществлять письменный перевод с соблюдением норм лексической эквивалентности, соблюдением грамматических, синтаксических и стилистических норм (ПК-10);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оформлять текст перевода в компьютерном текстовом редакторе (ПК-11);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способностью осуществлять устный последовательный перевод и устный перевод с листа с соблюдением норм лексической эквивалентности, соблюдением грамматических, синтаксических и стилистических норм текста перевода и </w:t>
      </w:r>
      <w:proofErr w:type="spellStart"/>
      <w:r>
        <w:rPr>
          <w:rFonts w:ascii="Calibri" w:hAnsi="Calibri" w:cs="Calibri"/>
        </w:rPr>
        <w:t>темпоральных</w:t>
      </w:r>
      <w:proofErr w:type="spellEnd"/>
      <w:r>
        <w:rPr>
          <w:rFonts w:ascii="Calibri" w:hAnsi="Calibri" w:cs="Calibri"/>
        </w:rPr>
        <w:t xml:space="preserve"> характеристик исходного текста (ПК-12);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владением основами системы сокращенной переводческой записи при выполнении устного последовательного перевода (ПК-13);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владением этикой устного перевода (ПК-14);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владением международным этикетом и правилами поведения переводчика в различных ситуациях устного перевода (сопровождение туристической группы, обеспечение деловых переговоров, обеспечение переговоров официальных делегаций) (ПК-15);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консультативно-коммуникативная деятельность: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владением необходимыми </w:t>
      </w:r>
      <w:proofErr w:type="spellStart"/>
      <w:r>
        <w:rPr>
          <w:rFonts w:ascii="Calibri" w:hAnsi="Calibri" w:cs="Calibri"/>
        </w:rPr>
        <w:t>интеракциональными</w:t>
      </w:r>
      <w:proofErr w:type="spellEnd"/>
      <w:r>
        <w:rPr>
          <w:rFonts w:ascii="Calibri" w:hAnsi="Calibri" w:cs="Calibri"/>
        </w:rPr>
        <w:t xml:space="preserve"> и контекстными знаниями, позволяющими преодолевать влияние стереотипов и адаптироваться к изменяющимся условиям при контакте с представителями различных культур (ПК-16);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моделировать возможные ситуации общения между представителями различных культур и социумов (ПК-17);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владением нормами этикета, принятыми в различных ситуациях межкультурного общения (сопровождение туристических групп, обеспечение деловых переговоров, обеспечение переговоров официальных делегаций) (ПК-18);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информационно-лингвистическая деятельность: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работать с основными информационно-поисковыми и экспертными системами, системами представления знаний, синтаксического и морфологического анализа, автоматического синтеза и распознавания речи, обработки лексикографической информации и автоматизированного перевода, автоматизированными системами идентификации и верификации личности (ПК-19);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владением методами формального и когнитивного моделирования естественного языка и методами создания метаязыков (ПК-20);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владением основными математико-статистическими методами обработки лингвистической информации с учетом элементов программирования и автоматической обработки лингвистических корпусов (ПК-21);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владением стандартными способами решения основных типов задач в области лингвистического обеспечения информационных и других прикладных систем (ПК-22);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20FB4">
        <w:rPr>
          <w:rFonts w:ascii="Calibri" w:hAnsi="Calibri" w:cs="Calibri"/>
          <w:highlight w:val="yellow"/>
        </w:rPr>
        <w:t>научно-исследовательская деятельность: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способностью использовать понятийный аппарат философии, теоретической и прикладной лингвистики, </w:t>
      </w:r>
      <w:proofErr w:type="spellStart"/>
      <w:r>
        <w:rPr>
          <w:rFonts w:ascii="Calibri" w:hAnsi="Calibri" w:cs="Calibri"/>
        </w:rPr>
        <w:t>переводоведения</w:t>
      </w:r>
      <w:proofErr w:type="spellEnd"/>
      <w:r>
        <w:rPr>
          <w:rFonts w:ascii="Calibri" w:hAnsi="Calibri" w:cs="Calibri"/>
        </w:rPr>
        <w:t>, лингводидактики и теории межкультурной коммуникации для решения профессиональных задач (ПК-23);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выдвигать гипотезы и последовательно развивать аргументацию в их защиту (ПК-24);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владением основами современных методов научного исследования, информационной и библиографической культурой (ПК-25);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владением стандартными методиками поиска, анализа и обработки материала исследования (ПК-26);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способностью оценить качество исследования в данной предметной области, соотнести новую информацию </w:t>
      </w:r>
      <w:proofErr w:type="gramStart"/>
      <w:r>
        <w:rPr>
          <w:rFonts w:ascii="Calibri" w:hAnsi="Calibri" w:cs="Calibri"/>
        </w:rPr>
        <w:t>с</w:t>
      </w:r>
      <w:proofErr w:type="gramEnd"/>
      <w:r>
        <w:rPr>
          <w:rFonts w:ascii="Calibri" w:hAnsi="Calibri" w:cs="Calibri"/>
        </w:rPr>
        <w:t xml:space="preserve"> уже </w:t>
      </w:r>
      <w:proofErr w:type="gramStart"/>
      <w:r>
        <w:rPr>
          <w:rFonts w:ascii="Calibri" w:hAnsi="Calibri" w:cs="Calibri"/>
        </w:rPr>
        <w:t>имеющейся</w:t>
      </w:r>
      <w:proofErr w:type="gramEnd"/>
      <w:r>
        <w:rPr>
          <w:rFonts w:ascii="Calibri" w:hAnsi="Calibri" w:cs="Calibri"/>
        </w:rPr>
        <w:t>, логично и последовательно представить результаты собственного исследования (ПК-27).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5.5. При разработке программы бакалавриата все общекультурные и общепрофессиональные компетенции, а также профессиональные компетенции, отнесенные к тем видам профессиональной деятельности, на которые ориентирована программа бакалавриата, включаются в набор требуемых результатов освоения программы бакалавриата.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5.6. При разработке программы бакалавриата организация вправе дополнить набор компетенций выпускников с учетом направленности программы бакалавриата на конкретные области знания и (или) вид (виды) деятельности.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5.7. При разработке программы бакалавриата требования к результатам </w:t>
      </w:r>
      <w:proofErr w:type="gramStart"/>
      <w:r>
        <w:rPr>
          <w:rFonts w:ascii="Calibri" w:hAnsi="Calibri" w:cs="Calibri"/>
        </w:rPr>
        <w:t>обучения по</w:t>
      </w:r>
      <w:proofErr w:type="gramEnd"/>
      <w:r>
        <w:rPr>
          <w:rFonts w:ascii="Calibri" w:hAnsi="Calibri" w:cs="Calibri"/>
        </w:rPr>
        <w:t xml:space="preserve">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8" w:name="Par196"/>
      <w:bookmarkEnd w:id="8"/>
      <w:r>
        <w:rPr>
          <w:rFonts w:ascii="Calibri" w:hAnsi="Calibri" w:cs="Calibri"/>
        </w:rPr>
        <w:t>VI. ТРЕБОВАНИЯ К СТРУКТУРЕ ПРОГРАММЫ БАКАЛАВРИАТА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6.1. Структура программы бакалавриата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бакалавриата, имеющих различную направленность (профиль) образования в рамках одного направления подготовки (далее - направленность (профиль) программы).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6.2. Программа бакалавриата состоит из следующих блоков: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Блок 1 "Дисциплины (модули)", который включает дисциплины (модули), относящиеся к базовой части программы, и дисциплины (модули), относящиеся к ее вариативной части.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Блок 2 "Практики", который в полном объеме относится к вариативной части программы.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Блок 3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специальностей и направлений подготовки высшего образования, утверждаемом Министерством образования и науки Российской Федерации &lt;1&gt;.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&lt;1&gt; </w:t>
      </w:r>
      <w:hyperlink r:id="rId12" w:history="1">
        <w:r>
          <w:rPr>
            <w:rFonts w:ascii="Calibri" w:hAnsi="Calibri" w:cs="Calibri"/>
            <w:color w:val="0000FF"/>
          </w:rPr>
          <w:t>Подпункт 5.2.1</w:t>
        </w:r>
      </w:hyperlink>
      <w:r>
        <w:rPr>
          <w:rFonts w:ascii="Calibri" w:hAnsi="Calibri" w:cs="Calibri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3776).</w:t>
      </w:r>
      <w:proofErr w:type="gramEnd"/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9" w:name="Par206"/>
      <w:bookmarkEnd w:id="9"/>
      <w:r>
        <w:rPr>
          <w:rFonts w:ascii="Calibri" w:hAnsi="Calibri" w:cs="Calibri"/>
        </w:rPr>
        <w:t>Структура программы бакалавриата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  <w:sectPr w:rsidR="006E6B27" w:rsidSect="0042678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Таблица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439"/>
        <w:gridCol w:w="4021"/>
        <w:gridCol w:w="2089"/>
        <w:gridCol w:w="2090"/>
      </w:tblGrid>
      <w:tr w:rsidR="006E6B27">
        <w:tc>
          <w:tcPr>
            <w:tcW w:w="54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E6B27" w:rsidRDefault="006E6B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Структура программы бакалавриата</w:t>
            </w:r>
          </w:p>
        </w:tc>
        <w:tc>
          <w:tcPr>
            <w:tcW w:w="4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E6B27" w:rsidRDefault="006E6B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Объем программы бакалавриата в </w:t>
            </w:r>
            <w:proofErr w:type="spellStart"/>
            <w:r>
              <w:rPr>
                <w:rFonts w:ascii="Calibri" w:hAnsi="Calibri" w:cs="Calibri"/>
              </w:rPr>
              <w:t>з.е</w:t>
            </w:r>
            <w:proofErr w:type="spellEnd"/>
            <w:r>
              <w:rPr>
                <w:rFonts w:ascii="Calibri" w:hAnsi="Calibri" w:cs="Calibri"/>
              </w:rPr>
              <w:t>.</w:t>
            </w:r>
          </w:p>
        </w:tc>
      </w:tr>
      <w:tr w:rsidR="006E6B27">
        <w:tc>
          <w:tcPr>
            <w:tcW w:w="54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E6B27" w:rsidRDefault="006E6B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E6B27" w:rsidRDefault="006E6B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программа </w:t>
            </w:r>
            <w:proofErr w:type="gramStart"/>
            <w:r>
              <w:rPr>
                <w:rFonts w:ascii="Calibri" w:hAnsi="Calibri" w:cs="Calibri"/>
              </w:rPr>
              <w:t>академического</w:t>
            </w:r>
            <w:proofErr w:type="gramEnd"/>
            <w:r>
              <w:rPr>
                <w:rFonts w:ascii="Calibri" w:hAnsi="Calibri" w:cs="Calibri"/>
              </w:rPr>
              <w:t xml:space="preserve"> бакалавриата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E6B27" w:rsidRDefault="006E6B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программа </w:t>
            </w:r>
            <w:proofErr w:type="gramStart"/>
            <w:r>
              <w:rPr>
                <w:rFonts w:ascii="Calibri" w:hAnsi="Calibri" w:cs="Calibri"/>
              </w:rPr>
              <w:t>прикладного</w:t>
            </w:r>
            <w:proofErr w:type="gramEnd"/>
            <w:r>
              <w:rPr>
                <w:rFonts w:ascii="Calibri" w:hAnsi="Calibri" w:cs="Calibri"/>
              </w:rPr>
              <w:t xml:space="preserve"> бакалавриата</w:t>
            </w:r>
          </w:p>
        </w:tc>
      </w:tr>
      <w:tr w:rsidR="006E6B27"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E6B27" w:rsidRDefault="006E6B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Блок 1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E6B27" w:rsidRDefault="006E6B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Дисциплины (модули)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E6B27" w:rsidRDefault="006E6B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222 - 225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E6B27" w:rsidRDefault="006E6B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210 - 225</w:t>
            </w:r>
          </w:p>
        </w:tc>
      </w:tr>
      <w:tr w:rsidR="006E6B27"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E6B27" w:rsidRDefault="006E6B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E6B27" w:rsidRDefault="006E6B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Базовая часть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E6B27" w:rsidRDefault="006E6B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108 - 126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E6B27" w:rsidRDefault="006E6B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108 - 126</w:t>
            </w:r>
          </w:p>
        </w:tc>
      </w:tr>
      <w:tr w:rsidR="006E6B27"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E6B27" w:rsidRDefault="006E6B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E6B27" w:rsidRDefault="006E6B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Вариативная часть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E6B27" w:rsidRDefault="006E6B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99 - 114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E6B27" w:rsidRDefault="006E6B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99 - 102</w:t>
            </w:r>
          </w:p>
        </w:tc>
      </w:tr>
      <w:tr w:rsidR="006E6B27"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E6B27" w:rsidRDefault="006E6B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Блок 2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E6B27" w:rsidRDefault="006E6B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Практики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E6B27" w:rsidRDefault="006E6B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6 - 12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E6B27" w:rsidRDefault="006E6B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6 - 24</w:t>
            </w:r>
          </w:p>
        </w:tc>
      </w:tr>
      <w:tr w:rsidR="006E6B27"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E6B27" w:rsidRDefault="006E6B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E6B27" w:rsidRDefault="006E6B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Вариативная часть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E6B27" w:rsidRDefault="006E6B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6 - 12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E6B27" w:rsidRDefault="006E6B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6 - 24</w:t>
            </w:r>
          </w:p>
        </w:tc>
      </w:tr>
      <w:tr w:rsidR="006E6B27"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E6B27" w:rsidRDefault="006E6B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Блок 3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E6B27" w:rsidRDefault="006E6B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Государственная итоговая аттестация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E6B27" w:rsidRDefault="006E6B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6 - 9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E6B27" w:rsidRDefault="006E6B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6 - 9</w:t>
            </w:r>
          </w:p>
        </w:tc>
      </w:tr>
      <w:tr w:rsidR="006E6B27"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E6B27" w:rsidRDefault="006E6B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E6B27" w:rsidRDefault="006E6B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Базовая часть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E6B27" w:rsidRDefault="006E6B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6 - 9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E6B27" w:rsidRDefault="006E6B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6 - 9</w:t>
            </w:r>
          </w:p>
        </w:tc>
      </w:tr>
      <w:tr w:rsidR="006E6B27"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E6B27" w:rsidRDefault="006E6B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Объем программы бакалавриата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E6B27" w:rsidRDefault="006E6B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240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E6B27" w:rsidRDefault="006E6B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240</w:t>
            </w:r>
          </w:p>
        </w:tc>
      </w:tr>
    </w:tbl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  <w:sectPr w:rsidR="006E6B27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6.3. </w:t>
      </w:r>
      <w:proofErr w:type="gramStart"/>
      <w:r>
        <w:rPr>
          <w:rFonts w:ascii="Calibri" w:hAnsi="Calibri" w:cs="Calibri"/>
        </w:rPr>
        <w:t>Дисциплины (модули), относящиеся к базовой части программы бакалавриата, являются обязательными для освоения обучающимся вне зависимости от направленности (профиля) программы бакалавриата, которую он осваивает.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Набор дисциплин (модулей), относящихся к базовой части программы бакалавриата,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  <w:proofErr w:type="gramEnd"/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6.4. Дисциплины (модули) по философии, истории, иностранному языку, безопасности жизнедеятельности реализуются в рамках базовой части Блока 1 "Дисциплины (модули)" программы бакалавриата. Объем, содержание и порядок реализации указанных дисциплин (модулей) определяются организацией самостоятельно.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6.5. Дисциплины (модули) по физической культуре и спорту реализуются в рамках: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базовой части Блока 1 "Дисциплины (модули)" программы бакалавриата в объеме не менее 72 академических часов (2 зачетные единицы) в очной форме обучения;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элективных дисциплин (модулей) в объеме не менее 328 академических часов. Указанные академические часы являются обязательными для освоения и в зачетные единицы не переводятся.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Дисциплины (модули) по физической культуре и спорту реализуются в порядке, установленном организацией. Для инвалидов и лиц с ограниченными возможностями здоровья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6.6. Дисциплины (модули), относящиеся к вариативной части программы бакалавриата и практики, определяют направленность (профиль) программы бакалавриата. Набор дисциплин (модулей), относящихся к вариативной части программы бакалавриата и практик, организация определяет самостоятельно в объеме, установленном настоящим ФГОС </w:t>
      </w:r>
      <w:proofErr w:type="gramStart"/>
      <w:r>
        <w:rPr>
          <w:rFonts w:ascii="Calibri" w:hAnsi="Calibri" w:cs="Calibri"/>
        </w:rPr>
        <w:t>ВО</w:t>
      </w:r>
      <w:proofErr w:type="gramEnd"/>
      <w:r>
        <w:rPr>
          <w:rFonts w:ascii="Calibri" w:hAnsi="Calibri" w:cs="Calibri"/>
        </w:rPr>
        <w:t>. После выбора обучающимся направленности (профиля) программы набор соответствующих дисциплин (модулей) и практик становится обязательным для освоения обучающимся.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6.7. В Блок 2 "Практики" входят учебная и производственная, в том числе преддипломная, практики.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Типы учебной практики: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практика по получению первичных профессиональных умений и навыков.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Способы проведения учебной практики: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стационарная.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Типы производственной практики: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практика по получению профессиональных умений и опыта профессиональной деятельности (в том числе педагогическая практика).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Способы проведения производственной практики: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стационарная.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Преддипломная практика проводится для выполнения выпускной квалификационной работы и является обязательной.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 разработке программ бакалавриата организация выбирает типы практик в зависимости от вида (видов) деятельности, на который (которые) ориентирована программа бакалавриата. Организация вправе предусмотреть в программе бакалавриата иные типы практик дополнительно </w:t>
      </w:r>
      <w:proofErr w:type="gramStart"/>
      <w:r>
        <w:rPr>
          <w:rFonts w:ascii="Calibri" w:hAnsi="Calibri" w:cs="Calibri"/>
        </w:rPr>
        <w:t>к</w:t>
      </w:r>
      <w:proofErr w:type="gramEnd"/>
      <w:r>
        <w:rPr>
          <w:rFonts w:ascii="Calibri" w:hAnsi="Calibri" w:cs="Calibri"/>
        </w:rPr>
        <w:t xml:space="preserve"> установленным настоящим ФГОС ВО.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Учебная и (или) производственная практики могут проводиться в структурных подразделениях организации.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лиц с ограниченными возможностями здоровья выбор мест прохождения практик должен учитывать состояние здоровья и требования по доступности.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6.8. В Блок 3 "Государственная итоговая аттестация" входит защита выпускной квалификационной работы, включая подготовку к процедуре защиты и процедуру защиты, а также подготовка и сдача 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6.9. При разработке программы бакалавриата обучающимся обеспечивается возможность освоения дисциплин (модулей) по выбору, в том числе специальные условия инвалидам и лицам </w:t>
      </w:r>
      <w:r>
        <w:rPr>
          <w:rFonts w:ascii="Calibri" w:hAnsi="Calibri" w:cs="Calibri"/>
        </w:rPr>
        <w:lastRenderedPageBreak/>
        <w:t>с ограниченными возможностями здоровья, в объеме не менее 30 процентов вариативной части Блока 1 "Дисциплины (модули)".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6.10. Количество часов, отведенных на занятия лекционного типа в целом по Блоку 1 "Дисциплины (модули)", должно составлять не более 40 процентов от общего количества часов аудиторных занятий, отведенных на реализацию данного Блока.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10" w:name="Par267"/>
      <w:bookmarkEnd w:id="10"/>
      <w:r>
        <w:rPr>
          <w:rFonts w:ascii="Calibri" w:hAnsi="Calibri" w:cs="Calibri"/>
        </w:rPr>
        <w:t>VII. ТРЕБОВАНИЯ К УСЛОВИЯМ РЕАЛИЗАЦИИ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ПРОГРАММЫ БАКАЛАВРИАТА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11" w:name="Par270"/>
      <w:bookmarkEnd w:id="11"/>
      <w:r>
        <w:rPr>
          <w:rFonts w:ascii="Calibri" w:hAnsi="Calibri" w:cs="Calibri"/>
        </w:rPr>
        <w:t>7.1. Общесистемные требования к реализации программы бакалавриата.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и отвечать техническим требованиям организации, как на территории организации, так и </w:t>
      </w:r>
      <w:proofErr w:type="gramStart"/>
      <w:r>
        <w:rPr>
          <w:rFonts w:ascii="Calibri" w:hAnsi="Calibri" w:cs="Calibri"/>
        </w:rPr>
        <w:t>вне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ее</w:t>
      </w:r>
      <w:proofErr w:type="gramEnd"/>
      <w:r>
        <w:rPr>
          <w:rFonts w:ascii="Calibri" w:hAnsi="Calibri" w:cs="Calibri"/>
        </w:rPr>
        <w:t>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Электронная информационно-образовательная среда организации должна обеспечивать: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фиксацию хода образовательного процесса, результатов промежуточной аттестации и результатов освоения основной образовательной программы;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взаимодействие между участниками образовательного процесса, в том числе синхронное и (или) асинхронное взаимодействие посредством сети "Интернет".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&lt;1&gt; Федеральный </w:t>
      </w:r>
      <w:hyperlink r:id="rId13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 ст. 1658;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 xml:space="preserve">N 23, ст. 2870; N 27, ст. 3479; N 52, ст. 6961, ст. 6963; 2014, N 19, ст. 2302; N 30, ст. 4223, ст. 4323), Федеральный </w:t>
      </w:r>
      <w:hyperlink r:id="rId14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27 июля 2006 г. N 152-ФЗ "О персональных данных" (Собрание законодательства Российской Федерации, 2006, N 31, ст. 3451; 2009, N 48, ст. 5716;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N 52 ст. 6439; 2010, N 27, ст. 3407; N 31, ст. 4173, ст. 4196; N 49, ст. 6409; 2011, N 23, ст. 3263; N 31, ст. 4701; 2013, N 14, ст. 1651; N 30, ст. 4038; N 51, ст. 6683; 2014, N 23, ст. 2927).</w:t>
      </w:r>
      <w:proofErr w:type="gramEnd"/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7.1.3. В случае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</w:t>
      </w:r>
      <w:r>
        <w:rPr>
          <w:rFonts w:ascii="Calibri" w:hAnsi="Calibri" w:cs="Calibri"/>
        </w:rPr>
        <w:lastRenderedPageBreak/>
        <w:t>организациями, участвующими в реализации программы бакалавриата в сетевой форме.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7.1.4. В случае реализации программы бакалавриата на созданных в установленном порядке в иных организациях кафедрах или иных структурных подразделениях организации требования к реализации программы бакалавриата должны обеспечиваться совокупностью ресурсов указанных организаций.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7.1.5. </w:t>
      </w:r>
      <w:proofErr w:type="gramStart"/>
      <w:r>
        <w:rPr>
          <w:rFonts w:ascii="Calibri" w:hAnsi="Calibri" w:cs="Calibri"/>
        </w:rPr>
        <w:t xml:space="preserve">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</w:t>
      </w:r>
      <w:hyperlink r:id="rId15" w:history="1">
        <w:r>
          <w:rPr>
            <w:rFonts w:ascii="Calibri" w:hAnsi="Calibri" w:cs="Calibri"/>
            <w:color w:val="0000FF"/>
          </w:rPr>
          <w:t>разделе</w:t>
        </w:r>
      </w:hyperlink>
      <w:r>
        <w:rPr>
          <w:rFonts w:ascii="Calibri" w:hAnsi="Calibri" w:cs="Calibri"/>
        </w:rPr>
        <w:t xml:space="preserve">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</w:t>
      </w:r>
      <w:proofErr w:type="gramEnd"/>
      <w:r>
        <w:rPr>
          <w:rFonts w:ascii="Calibri" w:hAnsi="Calibri" w:cs="Calibri"/>
        </w:rPr>
        <w:t xml:space="preserve"> 20237), и профессиональным стандартам (при наличии).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7.1.6. Доля штатных научно-педагогических работников (в приведенных к целочисленным значениям ставок) должна составлять не менее 50 процентов от общего количества научно-педагогических работников организации.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7.1.7. </w:t>
      </w:r>
      <w:proofErr w:type="gramStart"/>
      <w:r>
        <w:rPr>
          <w:rFonts w:ascii="Calibri" w:hAnsi="Calibri" w:cs="Calibri"/>
        </w:rPr>
        <w:t>В организации, реализующей программы бакалавриата, среднегодовой объем финансирования научных исследований на одного научно-педагогического работника (в приведенных к целочисленным значениям ставок) должен составлять величину не менее чем величина аналогичного показателя мониторинга системы образования, утверждаемого Министерством образования и науки Российской Федерации &lt;1&gt;.</w:t>
      </w:r>
      <w:proofErr w:type="gramEnd"/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&lt;1&gt; </w:t>
      </w:r>
      <w:hyperlink r:id="rId16" w:history="1">
        <w:r>
          <w:rPr>
            <w:rFonts w:ascii="Calibri" w:hAnsi="Calibri" w:cs="Calibri"/>
            <w:color w:val="0000FF"/>
          </w:rPr>
          <w:t>Пункт 4</w:t>
        </w:r>
      </w:hyperlink>
      <w:r>
        <w:rPr>
          <w:rFonts w:ascii="Calibri" w:hAnsi="Calibri" w:cs="Calibri"/>
        </w:rPr>
        <w:t xml:space="preserve"> Правил осуществления мониторинга системы образования, утвержденных постановлением Правительства Российской Федерации от 5 августа 2013 г. N 662 (Собрание законодательства Российской Федерации, 2013, N 33, ст. 4378).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12" w:name="Par291"/>
      <w:bookmarkEnd w:id="12"/>
      <w:r>
        <w:rPr>
          <w:rFonts w:ascii="Calibri" w:hAnsi="Calibri" w:cs="Calibri"/>
        </w:rPr>
        <w:t>7.2. Требования к кадровым условиям реализации программы бакалавриата.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7.2.1. Реализация программы бакалавриата обеспечивается руководящими и научно-педагогическими работниками организации, а также лицами, привлекаемыми к реализации программы бакалавриата на условиях гражданско-правового договора.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7.2.2. </w:t>
      </w:r>
      <w:proofErr w:type="gramStart"/>
      <w:r>
        <w:rPr>
          <w:rFonts w:ascii="Calibri" w:hAnsi="Calibri" w:cs="Calibri"/>
        </w:rPr>
        <w:t>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бакалавриата, должна составлять не менее 70 процентов.</w:t>
      </w:r>
      <w:proofErr w:type="gramEnd"/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7.2.3. </w:t>
      </w:r>
      <w:proofErr w:type="gramStart"/>
      <w:r>
        <w:rPr>
          <w:rFonts w:ascii="Calibri" w:hAnsi="Calibri" w:cs="Calibri"/>
        </w:rPr>
        <w:t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бакалавриата, должна быть не менее 60 процентов.</w:t>
      </w:r>
      <w:proofErr w:type="gramEnd"/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7.2.4. </w:t>
      </w:r>
      <w:proofErr w:type="gramStart"/>
      <w:r>
        <w:rPr>
          <w:rFonts w:ascii="Calibri" w:hAnsi="Calibri" w:cs="Calibri"/>
        </w:rPr>
        <w:t>Доля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бакалавриата (имеющих стаж работы в данной профессиональной области не менее 3 лет), в общем числе работников, реализующих программу бакалавриата, должна быть не менее 10 процентов.</w:t>
      </w:r>
      <w:proofErr w:type="gramEnd"/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13" w:name="Par297"/>
      <w:bookmarkEnd w:id="13"/>
      <w:r>
        <w:rPr>
          <w:rFonts w:ascii="Calibri" w:hAnsi="Calibri" w:cs="Calibri"/>
        </w:rPr>
        <w:t>7.3. Требования к материально-техническому и учебно-методическому обеспечению программы бакалавриата.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</w:t>
      </w:r>
      <w:r>
        <w:rPr>
          <w:rFonts w:ascii="Calibri" w:hAnsi="Calibri" w:cs="Calibri"/>
        </w:rPr>
        <w:lastRenderedPageBreak/>
        <w:t>обучения, служащими для представления учебной информации большой аудитории.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примерным программам дисциплин (модулей), рабочим учебным программам дисциплин (модулей).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Перечень материально-технического обеспечения, необходимого для реализации программы бакалавриата, включает в себя лаборатории, оснащенные лабораторным оборудованием, в зависимости от степени сложности. 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</w:t>
      </w:r>
      <w:proofErr w:type="gramStart"/>
      <w:r>
        <w:rPr>
          <w:rFonts w:ascii="Calibri" w:hAnsi="Calibri" w:cs="Calibri"/>
        </w:rPr>
        <w:t>обучающимся</w:t>
      </w:r>
      <w:proofErr w:type="gramEnd"/>
      <w:r>
        <w:rPr>
          <w:rFonts w:ascii="Calibri" w:hAnsi="Calibri" w:cs="Calibri"/>
        </w:rPr>
        <w:t xml:space="preserve"> осваивать умения и навыки, предусмотренные профессиональной деятельностью.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практик, и не менее 25 экземпляров дополнительной литературы на 100 обучающихся.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7.3.3. Электронно-библиотечные системы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бакалавриата.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14" w:name="Par309"/>
      <w:bookmarkEnd w:id="14"/>
      <w:r>
        <w:rPr>
          <w:rFonts w:ascii="Calibri" w:hAnsi="Calibri" w:cs="Calibri"/>
        </w:rPr>
        <w:t>7.4. Требования к финансовым условиям реализации программы бакалавриата.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7.4.1. </w:t>
      </w:r>
      <w:proofErr w:type="gramStart"/>
      <w:r>
        <w:rPr>
          <w:rFonts w:ascii="Calibri" w:hAnsi="Calibri" w:cs="Calibri"/>
        </w:rPr>
        <w:t xml:space="preserve">Финансовое обеспечение реализации программы бакалавриата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17" w:history="1">
        <w:r>
          <w:rPr>
            <w:rFonts w:ascii="Calibri" w:hAnsi="Calibri" w:cs="Calibri"/>
            <w:color w:val="0000FF"/>
          </w:rPr>
          <w:t>Методикой</w:t>
        </w:r>
      </w:hyperlink>
      <w:r>
        <w:rPr>
          <w:rFonts w:ascii="Calibri" w:hAnsi="Calibri" w:cs="Calibri"/>
        </w:rPr>
        <w:t xml:space="preserve"> определения нормативных затрат на оказание государственных услуг по реализации имеющих государственную аккредитацию образовательных</w:t>
      </w:r>
      <w:proofErr w:type="gramEnd"/>
      <w:r>
        <w:rPr>
          <w:rFonts w:ascii="Calibri" w:hAnsi="Calibri" w:cs="Calibri"/>
        </w:rPr>
        <w:t xml:space="preserve"> программ высшего образования по специальностям и направлениям подготовки, утвержденной приказом Министерства образования и науки Российской Федерации от 2 августа 2013 г. N 638 (зарегистрирован Министерством юстиции Российской Федерации 16 сентября 2013 г., регистрационный N 29967).</w:t>
      </w: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6B27" w:rsidRDefault="006E6B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6B27" w:rsidRDefault="006E6B27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845812" w:rsidRDefault="00845812"/>
    <w:sectPr w:rsidR="00845812" w:rsidSect="00720ADF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E6B27"/>
    <w:rsid w:val="00421A4E"/>
    <w:rsid w:val="0048128C"/>
    <w:rsid w:val="006B36DA"/>
    <w:rsid w:val="006E6B27"/>
    <w:rsid w:val="00720ADF"/>
    <w:rsid w:val="00845812"/>
    <w:rsid w:val="00920FB4"/>
    <w:rsid w:val="009A5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F2B6400CB76C14F7761B4C2AE83EC9363E1990E8556ED09CF187A30978636CEA0C395061CF995B8553EK" TargetMode="External"/><Relationship Id="rId13" Type="http://schemas.openxmlformats.org/officeDocument/2006/relationships/hyperlink" Target="consultantplus://offline/ref=EF2B6400CB76C14F7761B4C2AE83EC9363E19905865EED09CF187A30975836K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://www.consultant.ru" TargetMode="External"/><Relationship Id="rId12" Type="http://schemas.openxmlformats.org/officeDocument/2006/relationships/hyperlink" Target="consultantplus://offline/ref=EF2B6400CB76C14F7761B4C2AE83EC9363E1990E8556ED09CF187A30978636CEA0C395061CF995BC553EK" TargetMode="External"/><Relationship Id="rId17" Type="http://schemas.openxmlformats.org/officeDocument/2006/relationships/hyperlink" Target="consultantplus://offline/ref=EF2B6400CB76C14F7761B4C2AE83EC9363E29E0D815FED09CF187A30978636CEA0C395061CF995BF553D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consultantplus://offline/ref=EF2B6400CB76C14F7761B4C2AE83EC9363E29C098757ED09CF187A30978636CEA0C395061CF995BF5539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F2B6400CB76C14F7761B4C2AE83EC9363E69A0D885BED09CF187A30978636CEA0C395061CF997BB5537K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EF2B6400CB76C14F7761B4C2AE83EC9363E69E088059ED09CF187A30978636CEA0C395061CF995BF553FK" TargetMode="External"/><Relationship Id="rId10" Type="http://schemas.openxmlformats.org/officeDocument/2006/relationships/hyperlink" Target="consultantplus://offline/ref=EF2B6400CB76C14F7761B4C2AE83EC9363E69A08815AED09CF187A30975836K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consultantplus://offline/ref=EF2B6400CB76C14F7761B4C2AE83EC9363E1940A8158ED09CF187A30978636CEA0C395061CF995BA553DK" TargetMode="External"/><Relationship Id="rId14" Type="http://schemas.openxmlformats.org/officeDocument/2006/relationships/hyperlink" Target="consultantplus://offline/ref=EF2B6400CB76C14F7761B4C2AE83EC9363E19F05875BED09CF187A30975836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56393d0d-0970-4816-9cd0-bc1dc9f495a5" xsi:nil="true"/>
    <_x041e__x043f__x0438__x0441__x0430__x043d__x0438__x0435_ xmlns="56393d0d-0970-4816-9cd0-bc1dc9f495a5" xsi:nil="true"/>
    <Folder_x0020_Level xmlns="0922f872-d062-457f-8e83-20e57305e9ff" xsi:nil="true"/>
    <_Status xmlns="http://schemas.microsoft.com/sharepoint/v3/fields">Не начат</_Status>
    <_x0426__x0435__x043b__x0435__x0432__x044b__x0435__x0020__x0430__x0443__x0434__x0438__x0442__x043e__x0440__x0438__x0438_ xmlns="56393d0d-0970-4816-9cd0-bc1dc9f495a5" xsi:nil="true"/>
    <_x041a__x0430__x0442__x0435__x0433__x043e__x0440__x0438__x044f__x0020__x0434__x043e__x043a__x0443__x043c__x0435__x043d__x0442__x0430_ xmlns="56393d0d-0970-4816-9cd0-bc1dc9f495a5">Без типа</_x041a__x0430__x0442__x0435__x0433__x043e__x0440__x0438__x044f__x0020__x0434__x043e__x043a__x0443__x043c__x0435__x043d__x0442__x0430_>
    <_Identifier xmlns="http://schemas.microsoft.com/sharepoint/v3/fields" xsi:nil="true"/>
    <Уровень_x0028_Общий_x002f_ВПО_x002f_СПО_x0029_ xmlns="68218788-c299-47b7-bdf0-4e9dbdbe9407">Общий</Уровень_x0028_Общий_x002f_ВПО_x002f_СПО_x0029_>
    <_DCDateCreated xmlns="http://schemas.microsoft.com/sharepoint/v3/fields" xsi:nil="true"/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7D6BCA731B6944A6449ABE9B985168" ma:contentTypeVersion="15" ma:contentTypeDescription="Создание документа." ma:contentTypeScope="" ma:versionID="cccc875d837220a476f2bc40215cb3b3">
  <xsd:schema xmlns:xsd="http://www.w3.org/2001/XMLSchema" xmlns:xs="http://www.w3.org/2001/XMLSchema" xmlns:p="http://schemas.microsoft.com/office/2006/metadata/properties" xmlns:ns1="68218788-c299-47b7-bdf0-4e9dbdbe9407" xmlns:ns3="http://schemas.microsoft.com/sharepoint/v3/fields" xmlns:ns4="56393d0d-0970-4816-9cd0-bc1dc9f495a5" xmlns:ns5="0922f872-d062-457f-8e83-20e57305e9ff" xmlns:ns6="http://schemas.microsoft.com/sharepoint/v4" targetNamespace="http://schemas.microsoft.com/office/2006/metadata/properties" ma:root="true" ma:fieldsID="5cde452f161ec62accdb690fd88e22b0" ns1:_="" ns3:_="" ns4:_="" ns5:_="" ns6:_="">
    <xsd:import namespace="68218788-c299-47b7-bdf0-4e9dbdbe9407"/>
    <xsd:import namespace="http://schemas.microsoft.com/sharepoint/v3/fields"/>
    <xsd:import namespace="56393d0d-0970-4816-9cd0-bc1dc9f495a5"/>
    <xsd:import namespace="0922f872-d062-457f-8e83-20e57305e9f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Уровень_x0028_Общий_x002f_ВПО_x002f_СПО_x0029_" minOccurs="0"/>
                <xsd:element ref="ns3:_Status" minOccurs="0"/>
                <xsd:element ref="ns3:_Identifier" minOccurs="0"/>
                <xsd:element ref="ns4:_x0426__x0435__x043b__x0435__x0432__x044b__x0435__x0020__x0430__x0443__x0434__x0438__x0442__x043e__x0440__x0438__x0438_" minOccurs="0"/>
                <xsd:element ref="ns4:_x041a__x0430__x0442__x0435__x0433__x043e__x0440__x0438__x044f__x0020__x0434__x043e__x043a__x0443__x043c__x0435__x043d__x0442__x0430_" minOccurs="0"/>
                <xsd:element ref="ns4:_x0420__x0430__x0437__x0434__x0435__x043b_" minOccurs="0"/>
                <xsd:element ref="ns3:_DCDateCreated" minOccurs="0"/>
                <xsd:element ref="ns4:_x041e__x043f__x0438__x0441__x0430__x043d__x0438__x0435_" minOccurs="0"/>
                <xsd:element ref="ns5:Folder_x0020_Lev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18788-c299-47b7-bdf0-4e9dbdbe9407" elementFormDefault="qualified">
    <xsd:import namespace="http://schemas.microsoft.com/office/2006/documentManagement/types"/>
    <xsd:import namespace="http://schemas.microsoft.com/office/infopath/2007/PartnerControls"/>
    <xsd:element name="Уровень_x0028_Общий_x002f_ВПО_x002f_СПО_x0029_" ma:index="0" nillable="true" ma:displayName="Уровень(Общий/ВПО/СПО)" ma:default="Общий" ma:format="Dropdown" ma:internalName="_x0423__x0440__x043e__x0432__x0435__x043d__x044c__x0028__x041e__x0431__x0449__x0438__x0439__x002F__x0412__x041f__x041e__x002F__x0421__x041f__x041e__x0029_">
      <xsd:simpleType>
        <xsd:restriction base="dms:Choice">
          <xsd:enumeration value="Общий"/>
          <xsd:enumeration value="ВПО"/>
          <xsd:enumeration value="СПо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Состояние" ma:default="Не начат" ma:internalName="_Status">
      <xsd:simpleType>
        <xsd:union memberTypes="dms:Text">
          <xsd:simpleType>
            <xsd:restriction base="dms:Choice">
              <xsd:enumeration value="Не начат"/>
              <xsd:enumeration value="Черновик"/>
              <xsd:enumeration value="Проверен"/>
              <xsd:enumeration value="Внесен в план"/>
              <xsd:enumeration value="Опубликован"/>
              <xsd:enumeration value="Окончательный"/>
              <xsd:enumeration value="Просрочен"/>
            </xsd:restriction>
          </xsd:simpleType>
        </xsd:union>
      </xsd:simpleType>
    </xsd:element>
    <xsd:element name="_Identifier" ma:index="4" nillable="true" ma:displayName="Код" ma:description="Идентификационная строка или номер, обычно соответствующие требованиям формальной системы идентификации" ma:internalName="_Identifier">
      <xsd:simpleType>
        <xsd:restriction base="dms:Text">
          <xsd:maxLength value="255"/>
        </xsd:restriction>
      </xsd:simpleType>
    </xsd:element>
    <xsd:element name="_DCDateCreated" ma:index="14" nillable="true" ma:displayName="Дата создания" ma:description="Дата создания этого ресурса" ma:format="DateOnly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3d0d-0970-4816-9cd0-bc1dc9f495a5" elementFormDefault="qualified">
    <xsd:import namespace="http://schemas.microsoft.com/office/2006/documentManagement/types"/>
    <xsd:import namespace="http://schemas.microsoft.com/office/infopath/2007/PartnerControls"/>
    <xsd:element name="_x0426__x0435__x043b__x0435__x0432__x044b__x0435__x0020__x0430__x0443__x0434__x0438__x0442__x043e__x0440__x0438__x0438_" ma:index="5" nillable="true" ma:displayName="Целевые аудитории" ma:internalName="_x0426__x0435__x043b__x0435__x0432__x044b__x0435__x0020__x0430__x0443__x0434__x0438__x0442__x043e__x0440__x0438__x0438_">
      <xsd:simpleType>
        <xsd:restriction base="dms:Unknown"/>
      </xsd:simpleType>
    </xsd:element>
    <xsd:element name="_x041a__x0430__x0442__x0435__x0433__x043e__x0440__x0438__x044f__x0020__x0434__x043e__x043a__x0443__x043c__x0435__x043d__x0442__x0430_" ma:index="12" nillable="true" ma:displayName="Категория документа" ma:default="Без типа" ma:format="RadioButtons" ma:internalName="_x041a__x0430__x0442__x0435__x0433__x043e__x0440__x0438__x044f__x0020__x0434__x043e__x043a__x0443__x043c__x0435__x043d__x0442__x0430_">
      <xsd:simpleType>
        <xsd:restriction base="dms:Choice">
          <xsd:enumeration value="Без типа"/>
          <xsd:enumeration value="Перечень"/>
          <xsd:enumeration value="Приказ"/>
          <xsd:enumeration value="Положение"/>
          <xsd:enumeration value="Положение по виду деятельности"/>
          <xsd:enumeration value="Рабочая инструкция"/>
          <xsd:enumeration value="Формы и бланки"/>
        </xsd:restriction>
      </xsd:simpleType>
    </xsd:element>
    <xsd:element name="_x0420__x0430__x0437__x0434__x0435__x043b_" ma:index="13" nillable="true" ma:displayName="Раздел" ma:internalName="_x0420__x0430__x0437__x0434__x0435__x043b_">
      <xsd:simpleType>
        <xsd:restriction base="dms:Text">
          <xsd:maxLength value="255"/>
        </xsd:restriction>
      </xsd:simpleType>
    </xsd:element>
    <xsd:element name="_x041e__x043f__x0438__x0441__x0430__x043d__x0438__x0435_" ma:index="15" nillable="true" ma:displayName="Описание" ma:internalName="_x041e__x043f__x0438__x0441__x0430__x043d__x0438__x0435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2f872-d062-457f-8e83-20e57305e9ff" elementFormDefault="qualified">
    <xsd:import namespace="http://schemas.microsoft.com/office/2006/documentManagement/types"/>
    <xsd:import namespace="http://schemas.microsoft.com/office/infopath/2007/PartnerControls"/>
    <xsd:element name="Folder_x0020_Level" ma:index="16" nillable="true" ma:displayName="Folder Level" ma:decimals="0" ma:internalName="Folder_x0020_Level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0A3D6E-2090-448A-892F-B91A99161F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5CE4C1-66A2-4493-840A-B075984D9048}">
  <ds:schemaRefs>
    <ds:schemaRef ds:uri="http://schemas.microsoft.com/office/2006/metadata/properties"/>
    <ds:schemaRef ds:uri="http://schemas.microsoft.com/office/infopath/2007/PartnerControls"/>
    <ds:schemaRef ds:uri="56393d0d-0970-4816-9cd0-bc1dc9f495a5"/>
    <ds:schemaRef ds:uri="0922f872-d062-457f-8e83-20e57305e9ff"/>
    <ds:schemaRef ds:uri="http://schemas.microsoft.com/sharepoint/v3/fields"/>
    <ds:schemaRef ds:uri="68218788-c299-47b7-bdf0-4e9dbdbe9407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FDE457B9-DFD1-4310-A404-136CFD9363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218788-c299-47b7-bdf0-4e9dbdbe9407"/>
    <ds:schemaRef ds:uri="http://schemas.microsoft.com/sharepoint/v3/fields"/>
    <ds:schemaRef ds:uri="56393d0d-0970-4816-9cd0-bc1dc9f495a5"/>
    <ds:schemaRef ds:uri="0922f872-d062-457f-8e83-20e57305e9ff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6002</Words>
  <Characters>34212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MGTU</Company>
  <LinksUpToDate>false</LinksUpToDate>
  <CharactersWithSpaces>40134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k.hamutskih</dc:creator>
  <cp:keywords/>
  <dc:description/>
  <cp:lastModifiedBy>g.korinchenko</cp:lastModifiedBy>
  <cp:revision>3</cp:revision>
  <cp:lastPrinted>2016-03-15T04:41:00Z</cp:lastPrinted>
  <dcterms:created xsi:type="dcterms:W3CDTF">2014-11-06T10:55:00Z</dcterms:created>
  <dcterms:modified xsi:type="dcterms:W3CDTF">2016-03-15T05:57:00Z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0x010100587D6BCA731B6944A6449ABE9B985168</vt:lpwstr>
  </property>
</Properties>
</file>