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25 августа 2014 г. N 33807</w:t>
      </w:r>
    </w:p>
    <w:p w:rsidR="00A9024A" w:rsidRDefault="00A9024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947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45.03.01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ФИЛОЛОГИЯ (УРОВЕНЬ БАКАЛАВРИАТА)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ст. 582; 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45.03.01 Филология (уровень бакалавриата).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14 января 2010 г. N 34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032700 Филология (квалификация (степень) "бакалавр")" (зарегистрирован Министерством юстиции Российской Федерации 10 февраля 2010 г., регистрационный N 16363);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29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2014 года.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947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lastRenderedPageBreak/>
        <w:t>ФЕДЕРАЛЬНЫЙ ГОСУДАРСТВЕННЫЙ ОБРАЗОВАТЕЛЬНЫЙ СТАНДАРТ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БАКАЛАВРИАТ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45.03.01 ФИЛОЛОГИЯ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45.03.01 Филология (далее соответственно - программа бакалавриата, направление подготовки).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- высшее образование;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ФГОС ВО - федеральный государственный образовательный стандарт высшего образования;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Обучение по программе бакалавриата в организациях осуществляется в очной, очно-заочной и заочной формах обучения.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бакалавриата: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бакалавриата за один учебный год при обучении по индивидуальному плану вне зависимости от формы </w:t>
      </w:r>
      <w:r>
        <w:rPr>
          <w:rFonts w:ascii="Calibri" w:hAnsi="Calibri" w:cs="Calibri"/>
        </w:rPr>
        <w:lastRenderedPageBreak/>
        <w:t>обучения не может составлять более 75 з.е.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бакалавриата возможна с использованием сетевой формы.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БАКАЛАВРИАТА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бакалавриата, включает филологию и гуманитарное знание, межличностную, межкультурную и массовую коммуникацию в устной, письменной и виртуальной форме.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бакалавриата, являются: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языки в их теоретическом и практическом, синхроническом, диахроническом, социокультурном и диалектологическом аспектах;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художественная литература и устное народное творчество в их историческом и теоретическом аспектах с учетом закономерностей бытования в разных странах и регионах;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различные типы текстов - письменных, устных и виртуальных (включая гипертексты и текстовые элементы мультимедийных объектов);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устная, письменная и виртуальная коммуникация.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прикладная;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и организационно-управленческая.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академического бакалавриата);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практико-ориентированный, прикладной вид (виды) профессиональной деятельности как основной (основные) (далее - программа прикладного бакалавриата).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научные исследования в области филологии с применением полученных теоретических знаний и практических навыков;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анализ и интерпретация на основе существующих филологических концепций и методик отдельных языковых, литературных и коммуникативных явлений и процессов, текстов различного типа, включая художественные, с формулировкой аргументированных умозаключений и выводов;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научной информации, подготовка обзоров, аннотаций, составление рефератов и библиографий по тематике проводимых исследований;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научных дискуссиях и процедурах защиты научных работ различного уровня; выступление с сообщениями и докладами по тематике проводимых исследований;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устное, письменное и виртуальное (размещение в информационных сетях) представление материалов собственных исследований;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учебных занятий и внеклассной работы по языку и литературе в общеобразовательных и профессиональных образовательных организациях;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учебно-методических материалов для проведения занятий и внеклассных мероприятий на основе существующих методик;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и популяризация филологических знаний и воспитательная работа с обучающимися;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прикладная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обработка (в том числе организация, переработка, хранение, трансформация и обобщение) языковых и литературных фактов с использованием традиционных методов и современных информационных технологий;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на основе стандартных методик и действующих нормативов различных типов текстов (например, устное выступление, обзор, аннотация, реферат, докладная записка, отчет, официально-деловой, публицистический, рекламный текст); работа с документами в учреждении, организации или на предприятии;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доработка и обработка (корректура, редактирование, комментирование, систематизирование, обобщение, реферирование) различных типов текстов;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обзоров;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составлении словарей и энциклопедий, разработке и создании языковых и литературных справочников, выпуске периодических изданий, обработке и описании архивных материалов, литературно-критическом процессе;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перевод различных типов текстов (в основном научных и публицистических), а также документов с иностранных языков и на иностранные языки;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аннотирование и реферирование документов, научных трудов и художественных произведений на иностранных языках;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устной, письменной и виртуальной коммуникации, как межличностной, так и массовой, в том числе межкультурной (общение языковых личностей, принадлежащих различным лингвокультурным сообществам) и межнациональной, реализующейся между народами (лингвокультурными сообществами) Российской Федерации;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и организационно-управленческая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разработке и реализации: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научных проектов в области филологии и гуманитарного знания;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проектов, в том числе связанных с организацией творческой деятельности обучающихся;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проектов по созданию экспозиций для литературных и литературно-художественных музеев;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проектов, связанных с поддержанием речевой культуры населения;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филологических проектов для рекламных и пиар-кампаний;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необходимых средств и материалов для организации самостоятельного трудового процесса в профессиональной сфере;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организации и проведении различных типов семинаров, конференций, деловых и официальных встреч, консультаций, переговоров, в подготовке материалов к публикации.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1"/>
      <w:bookmarkEnd w:id="7"/>
      <w:r>
        <w:rPr>
          <w:rFonts w:ascii="Calibri" w:hAnsi="Calibri" w:cs="Calibri"/>
        </w:rPr>
        <w:t>V. ТРЕБОВАНИЯ К РЕЗУЛЬТАТАМ ОСВОЕНИЯ ПРОГРАММЫ БАКАЛАВРИАТА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бакалавриата у выпускника должны быть </w:t>
      </w:r>
      <w:r>
        <w:rPr>
          <w:rFonts w:ascii="Calibri" w:hAnsi="Calibri" w:cs="Calibri"/>
        </w:rPr>
        <w:lastRenderedPageBreak/>
        <w:t>сформированы общекультурные, общепрофессиональные и профессиональные компетенции.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философских знаний для формирования мировоззренческой позиции (ОК-1);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экономических знаний в различных сферах жизнедеятельности (ОК-3);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правовых знаний в различных сферах жизнедеятельности (ОК-4);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(ОК-5);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самоорганизации и самообразованию (ОК-7);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 (ОК-10).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Выпускник, освоивший программу бакалавриата, должен обладать следующими общепрофессиональными компетенциями (ОПК):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демонстрировать представление об истории, современном состоянии и перспективах развития филологии в целом и ее конкретной (профильной) области (ОПК-1);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 (ОПК-2);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 (ОПК-3);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базовыми навыками сбора и анализа языковых и литературных фактов, филологического анализа и интерпретации текста (ОПК-4);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 (ОПК-5);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 (ПК-1);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(ПК-2);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</w:t>
      </w:r>
      <w:r>
        <w:rPr>
          <w:rFonts w:ascii="Calibri" w:hAnsi="Calibri" w:cs="Calibri"/>
        </w:rPr>
        <w:lastRenderedPageBreak/>
        <w:t>знание основных библиографических источников и поисковых систем (ПК-3);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(ПК-4);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(ПК-5);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умением готовить учебно-методические материалы для проведения занятий и внеклассных мероприятий на основе существующих методик (ПК-6);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распространению и популяризации филологических знаний и воспитательной работе с обучающимися (ПК-7);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прикладная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базовыми навыками создания на основе стандартных методик и действующих нормативов различных типов текстов (ПК-8);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 (ПК-9);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навыками перевода различных типов текстов (в основном научных и публицистических, а также документов) с иностранных языков и на иностранные языки; аннотирование и реферирование документов, научных трудов и художественных произведений на иностранных языках (ПК-10);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и организационно-управленческая деятельность: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навыками участия в разработке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 (ПК-11);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самостоятельный профессиональный трудовой процесс, владение навыками работы в профессиональных коллективах, способностью обеспечивать работу данных коллективов соответствующими материалами при всех вышеперечисленных видах профессиональной деятельности (ПК-12).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При разработке программы бакалавриата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63"/>
      <w:bookmarkEnd w:id="8"/>
      <w:r>
        <w:rPr>
          <w:rFonts w:ascii="Calibri" w:hAnsi="Calibri" w:cs="Calibri"/>
        </w:rPr>
        <w:t>VI. ТРЕБОВАНИЯ К СТРУКТУРЕ ПРОГРАММЫ БАКАЛАВРИАТА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бакалавриата состоит из следующих блоков: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1" w:history="1">
        <w:r>
          <w:rPr>
            <w:rFonts w:ascii="Calibri" w:hAnsi="Calibri" w:cs="Calibri"/>
            <w:color w:val="0000FF"/>
          </w:rPr>
          <w:t>Блок 1</w:t>
        </w:r>
      </w:hyperlink>
      <w:r>
        <w:rPr>
          <w:rFonts w:ascii="Calibri" w:hAnsi="Calibri" w:cs="Calibri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92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"Практики", который в полном объеме относится к вариативной части программы.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99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</w:t>
      </w:r>
      <w:r>
        <w:rPr>
          <w:rFonts w:ascii="Calibri" w:hAnsi="Calibri" w:cs="Calibri"/>
        </w:rPr>
        <w:lastRenderedPageBreak/>
        <w:t>специальностей и направлений подготовки высшего образования, утверждаемый Министерством образования и науки Российской Федерации &lt;1&gt;.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73"/>
      <w:bookmarkEnd w:id="9"/>
      <w:r>
        <w:rPr>
          <w:rFonts w:ascii="Calibri" w:hAnsi="Calibri" w:cs="Calibri"/>
        </w:rPr>
        <w:t>Структура программы бакалавриата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  <w:sectPr w:rsidR="00A9024A" w:rsidSect="00376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07"/>
        <w:gridCol w:w="4810"/>
        <w:gridCol w:w="1906"/>
        <w:gridCol w:w="1622"/>
      </w:tblGrid>
      <w:tr w:rsidR="00A9024A">
        <w:tc>
          <w:tcPr>
            <w:tcW w:w="6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бакалавриата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 в з.е.</w:t>
            </w:r>
          </w:p>
        </w:tc>
      </w:tr>
      <w:tr w:rsidR="00A9024A">
        <w:tc>
          <w:tcPr>
            <w:tcW w:w="6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программа академического бакалавриата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программа прикладного бакалавриата</w:t>
            </w:r>
          </w:p>
        </w:tc>
      </w:tr>
      <w:tr w:rsidR="00A9024A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0" w:name="Par181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213 - 216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192 - 216</w:t>
            </w:r>
          </w:p>
        </w:tc>
      </w:tr>
      <w:tr w:rsidR="00A9024A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186"/>
            <w:bookmarkEnd w:id="11"/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105 - 150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105 - 150</w:t>
            </w:r>
          </w:p>
        </w:tc>
      </w:tr>
      <w:tr w:rsidR="00A9024A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2" w:name="Par189"/>
            <w:bookmarkEnd w:id="12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66 - 108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66 - 87</w:t>
            </w:r>
          </w:p>
        </w:tc>
      </w:tr>
      <w:tr w:rsidR="00A9024A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3" w:name="Par192"/>
            <w:bookmarkEnd w:id="13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15 - 42</w:t>
            </w:r>
          </w:p>
        </w:tc>
      </w:tr>
      <w:tr w:rsidR="00A9024A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15 - 42</w:t>
            </w:r>
          </w:p>
        </w:tc>
      </w:tr>
      <w:tr w:rsidR="00A9024A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4" w:name="Par199"/>
            <w:bookmarkEnd w:id="14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A9024A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A9024A"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24A" w:rsidRDefault="00A9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</w:tbl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A9024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 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86" w:history="1">
        <w:r>
          <w:rPr>
            <w:rFonts w:ascii="Calibri" w:hAnsi="Calibri" w:cs="Calibri"/>
            <w:color w:val="0000FF"/>
          </w:rPr>
          <w:t>базовой части</w:t>
        </w:r>
      </w:hyperlink>
      <w:r>
        <w:rPr>
          <w:rFonts w:ascii="Calibri" w:hAnsi="Calibri" w:cs="Calibri"/>
        </w:rP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Дисциплины (модули) по физической культуре и спорту реализуются в рамках: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6" w:history="1">
        <w:r>
          <w:rPr>
            <w:rFonts w:ascii="Calibri" w:hAnsi="Calibri" w:cs="Calibri"/>
            <w:color w:val="0000FF"/>
          </w:rPr>
          <w:t>базовой части</w:t>
        </w:r>
      </w:hyperlink>
      <w:r>
        <w:rPr>
          <w:rFonts w:ascii="Calibri" w:hAnsi="Calibri" w:cs="Calibri"/>
        </w:rPr>
        <w:t xml:space="preserve">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ВО.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В </w:t>
      </w:r>
      <w:hyperlink w:anchor="Par192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"Практики" входят учебная и производственная, в том числе преддипломная, практики.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работа.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к установленным настоящим ФГОС ВО.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В </w:t>
      </w:r>
      <w:hyperlink w:anchor="Par199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</w:t>
      </w:r>
      <w:r>
        <w:rPr>
          <w:rFonts w:ascii="Calibri" w:hAnsi="Calibri" w:cs="Calibri"/>
        </w:rPr>
        <w:lastRenderedPageBreak/>
        <w:t>государственный экзамен в состав государственной итоговой аттестации).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При разработке программы бакалавриата обеспечивается возможность обучающимся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от объема </w:t>
      </w:r>
      <w:hyperlink w:anchor="Par189" w:history="1">
        <w:r>
          <w:rPr>
            <w:rFonts w:ascii="Calibri" w:hAnsi="Calibri" w:cs="Calibri"/>
            <w:color w:val="0000FF"/>
          </w:rPr>
          <w:t>вариативной части</w:t>
        </w:r>
      </w:hyperlink>
      <w:r>
        <w:rPr>
          <w:rFonts w:ascii="Calibri" w:hAnsi="Calibri" w:cs="Calibri"/>
        </w:rPr>
        <w:t xml:space="preserve"> Блока 1 "Дисциплины (модули)".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Количество часов, отведенных на занятия лекционного типа в целом по </w:t>
      </w:r>
      <w:hyperlink w:anchor="Par181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37"/>
      <w:bookmarkEnd w:id="15"/>
      <w:r>
        <w:rPr>
          <w:rFonts w:ascii="Calibri" w:hAnsi="Calibri" w:cs="Calibri"/>
        </w:rPr>
        <w:t>VII. ТРЕБОВАНИЯ К УСЛОВИЯМ РЕАЛИЗАЦИИ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БАКАЛАВРИАТА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40"/>
      <w:bookmarkEnd w:id="16"/>
      <w:r>
        <w:rPr>
          <w:rFonts w:ascii="Calibri" w:hAnsi="Calibri" w:cs="Calibri"/>
        </w:rPr>
        <w:t>7.1. Общесистемные требования к реализации программы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и отвечать техническим требованиям организации как на территории организации, так и вне ее.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4323),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7.1.7. 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61"/>
      <w:bookmarkEnd w:id="17"/>
      <w:r>
        <w:rPr>
          <w:rFonts w:ascii="Calibri" w:hAnsi="Calibri" w:cs="Calibri"/>
        </w:rPr>
        <w:t>7.2. Требования к кадровым условиям реализации программы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7.2.2. 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5 процентов.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267"/>
      <w:bookmarkEnd w:id="18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программы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</w:t>
      </w:r>
      <w:r>
        <w:rPr>
          <w:rFonts w:ascii="Calibri" w:hAnsi="Calibri" w:cs="Calibri"/>
        </w:rPr>
        <w:lastRenderedPageBreak/>
        <w:t>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279"/>
      <w:bookmarkEnd w:id="19"/>
      <w:r>
        <w:rPr>
          <w:rFonts w:ascii="Calibri" w:hAnsi="Calibri" w:cs="Calibri"/>
        </w:rPr>
        <w:t>7.4. Требования к финансовым условиям реализации программы бакалавриата.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24A" w:rsidRDefault="00A9024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45812" w:rsidRDefault="00845812"/>
    <w:sectPr w:rsidR="00845812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024A"/>
    <w:rsid w:val="0048128C"/>
    <w:rsid w:val="00845812"/>
    <w:rsid w:val="00A9024A"/>
    <w:rsid w:val="00EB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BDF8F18A874C8FFB4951CDCB00975B15A6F22C82D33F8B5A0B50139D8D92872CAC06C17D5EFB2S4ZDL" TargetMode="External"/><Relationship Id="rId13" Type="http://schemas.openxmlformats.org/officeDocument/2006/relationships/hyperlink" Target="consultantplus://offline/ref=931BDF8F18A874C8FFB4951CDCB00975B15E6926C72133F8B5A0B50139D8D92872CAC06C17D5EEBBS4ZB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1BDF8F18A874C8FFB4951CDCB00975B15A6F21C42033F8B5A0B50139SDZ8L" TargetMode="External"/><Relationship Id="rId12" Type="http://schemas.openxmlformats.org/officeDocument/2006/relationships/hyperlink" Target="consultantplus://offline/ref=931BDF8F18A874C8FFB4951CDCB00975B15A6B27C02F33F8B5A0B50139D8D92872CAC06C17D5EEBBS4ZD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1BDF8F18A874C8FFB4951CDCB00975B15D6125C12E33F8B5A0B50139D8D92872CAC06C17D5EEBES4ZFL" TargetMode="External"/><Relationship Id="rId11" Type="http://schemas.openxmlformats.org/officeDocument/2006/relationships/hyperlink" Target="consultantplus://offline/ref=931BDF8F18A874C8FFB4951CDCB00975B15D6A2AC72D33F8B5A0B50139SDZ8L" TargetMode="External"/><Relationship Id="rId5" Type="http://schemas.openxmlformats.org/officeDocument/2006/relationships/hyperlink" Target="consultantplus://offline/ref=931BDF8F18A874C8FFB4951CDCB00975B15D6C21C52033F8B5A0B50139D8D92872CAC06C17D5EEBCS4ZC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1BDF8F18A874C8FFB4951CDCB00975B15D6C2AC62833F8B5A0B50139SDZ8L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1BDF8F18A874C8FFB4951CDCB00975B15D6C21C52033F8B5A0B50139D8D92872CAC06C17D5EEB8S4ZCL" TargetMode="External"/><Relationship Id="rId14" Type="http://schemas.openxmlformats.org/officeDocument/2006/relationships/hyperlink" Target="consultantplus://offline/ref=931BDF8F18A874C8FFB4951CDCB00975B15E6B22C12933F8B5A0B50139D8D92872CAC06C17D5EEBBS4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37C6E-C2DA-44BB-9628-90234745E3CF}"/>
</file>

<file path=customXml/itemProps2.xml><?xml version="1.0" encoding="utf-8"?>
<ds:datastoreItem xmlns:ds="http://schemas.openxmlformats.org/officeDocument/2006/customXml" ds:itemID="{E242DE82-BC92-4382-A5D6-94CA17D17B37}"/>
</file>

<file path=customXml/itemProps3.xml><?xml version="1.0" encoding="utf-8"?>
<ds:datastoreItem xmlns:ds="http://schemas.openxmlformats.org/officeDocument/2006/customXml" ds:itemID="{A1B5C8D7-B1C8-4D54-B685-808D0C5D6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5375</Words>
  <Characters>30644</Characters>
  <Application>Microsoft Office Word</Application>
  <DocSecurity>0</DocSecurity>
  <Lines>255</Lines>
  <Paragraphs>71</Paragraphs>
  <ScaleCrop>false</ScaleCrop>
  <Company>MGTU</Company>
  <LinksUpToDate>false</LinksUpToDate>
  <CharactersWithSpaces>35948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k.hamutskih</dc:creator>
  <cp:keywords/>
  <dc:description/>
  <cp:lastModifiedBy>k.hamutskih</cp:lastModifiedBy>
  <cp:revision>1</cp:revision>
  <dcterms:created xsi:type="dcterms:W3CDTF">2014-11-05T11:25:00Z</dcterms:created>
  <dcterms:modified xsi:type="dcterms:W3CDTF">2014-11-05T11:26:00Z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