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10" w:rsidRDefault="009163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6310" w:rsidRDefault="00916310">
      <w:pPr>
        <w:pStyle w:val="ConsPlusNormal"/>
        <w:jc w:val="both"/>
        <w:outlineLvl w:val="0"/>
      </w:pPr>
    </w:p>
    <w:p w:rsidR="00916310" w:rsidRDefault="00916310">
      <w:pPr>
        <w:pStyle w:val="ConsPlusNormal"/>
        <w:outlineLvl w:val="0"/>
      </w:pPr>
      <w:r>
        <w:t>Зарегистрировано в Минюсте России 26 марта 2015 г. N 36567</w:t>
      </w:r>
    </w:p>
    <w:p w:rsidR="00916310" w:rsidRDefault="009163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16310" w:rsidRDefault="00916310">
      <w:pPr>
        <w:pStyle w:val="ConsPlusTitle"/>
        <w:jc w:val="center"/>
      </w:pPr>
    </w:p>
    <w:p w:rsidR="00916310" w:rsidRDefault="00916310">
      <w:pPr>
        <w:pStyle w:val="ConsPlusTitle"/>
        <w:jc w:val="center"/>
      </w:pPr>
      <w:r>
        <w:t>ПРИКАЗ</w:t>
      </w:r>
    </w:p>
    <w:p w:rsidR="00916310" w:rsidRDefault="00916310">
      <w:pPr>
        <w:pStyle w:val="ConsPlusTitle"/>
        <w:jc w:val="center"/>
      </w:pPr>
      <w:r>
        <w:t>от 6 марта 2015 г. N 168</w:t>
      </w:r>
    </w:p>
    <w:p w:rsidR="00916310" w:rsidRDefault="00916310">
      <w:pPr>
        <w:pStyle w:val="ConsPlusTitle"/>
        <w:jc w:val="center"/>
      </w:pPr>
    </w:p>
    <w:p w:rsidR="00916310" w:rsidRDefault="00916310">
      <w:pPr>
        <w:pStyle w:val="ConsPlusTitle"/>
        <w:jc w:val="center"/>
      </w:pPr>
      <w:r>
        <w:t>ОБ УТВЕРЖДЕНИИ</w:t>
      </w:r>
    </w:p>
    <w:p w:rsidR="00916310" w:rsidRDefault="0091631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16310" w:rsidRDefault="00916310">
      <w:pPr>
        <w:pStyle w:val="ConsPlusTitle"/>
        <w:jc w:val="center"/>
      </w:pPr>
      <w:r>
        <w:t>ВЫСШЕГО ОБРАЗОВАНИЯ ПО НАПРАВЛЕНИЮ ПОДГОТОВКИ 27.03.01</w:t>
      </w:r>
    </w:p>
    <w:p w:rsidR="00916310" w:rsidRDefault="00916310">
      <w:pPr>
        <w:pStyle w:val="ConsPlusTitle"/>
        <w:jc w:val="center"/>
      </w:pPr>
      <w:r>
        <w:t>СТАНДАРТИЗАЦИЯ И МЕТРОЛОГИЯ (УРОВЕНЬ БАКАЛАВРИАТА)</w:t>
      </w:r>
    </w:p>
    <w:p w:rsidR="00916310" w:rsidRDefault="00916310">
      <w:pPr>
        <w:pStyle w:val="ConsPlusNormal"/>
        <w:jc w:val="center"/>
      </w:pPr>
    </w:p>
    <w:p w:rsidR="00916310" w:rsidRDefault="00916310">
      <w:pPr>
        <w:pStyle w:val="ConsPlusNormal"/>
        <w:jc w:val="center"/>
      </w:pPr>
      <w:r>
        <w:t>Список изменяющих документов</w:t>
      </w:r>
    </w:p>
    <w:p w:rsidR="00916310" w:rsidRDefault="00916310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16310" w:rsidRDefault="00916310">
      <w:pPr>
        <w:pStyle w:val="ConsPlusNormal"/>
        <w:jc w:val="center"/>
      </w:pPr>
    </w:p>
    <w:p w:rsidR="00916310" w:rsidRDefault="009163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27.03.01 Стандартизация и метрология (уровень бакалавриата).</w:t>
      </w:r>
    </w:p>
    <w:p w:rsidR="00916310" w:rsidRDefault="00916310">
      <w:pPr>
        <w:pStyle w:val="ConsPlusNormal"/>
        <w:ind w:firstLine="540"/>
        <w:jc w:val="both"/>
      </w:pPr>
      <w:r>
        <w:t>2. Признать утратившими силу:</w:t>
      </w:r>
    </w:p>
    <w:p w:rsidR="00916310" w:rsidRDefault="00916310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декабря 2009 г. N 799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221700 Стандартизация и метрология (квалификация (степень) "бакалавр")" (зарегистрирован Министерством юстиции Российской Федерации 8 февраля 2010 г., регистрационный N 16316);</w:t>
      </w:r>
    </w:p>
    <w:p w:rsidR="00916310" w:rsidRDefault="00916310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пункт 49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916310" w:rsidRDefault="0091631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 134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916310" w:rsidRDefault="00916310">
      <w:pPr>
        <w:pStyle w:val="ConsPlusNormal"/>
        <w:jc w:val="right"/>
      </w:pPr>
      <w:r>
        <w:t>А.Б.ПОВАЛКО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right"/>
        <w:outlineLvl w:val="0"/>
      </w:pPr>
      <w:r>
        <w:t>Приложение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right"/>
      </w:pPr>
      <w:r>
        <w:t>Утвержден</w:t>
      </w:r>
    </w:p>
    <w:p w:rsidR="00916310" w:rsidRDefault="00916310">
      <w:pPr>
        <w:pStyle w:val="ConsPlusNormal"/>
        <w:jc w:val="right"/>
      </w:pPr>
      <w:r>
        <w:t>приказом Министерства образования</w:t>
      </w:r>
    </w:p>
    <w:p w:rsidR="00916310" w:rsidRDefault="00916310">
      <w:pPr>
        <w:pStyle w:val="ConsPlusNormal"/>
        <w:jc w:val="right"/>
      </w:pPr>
      <w:r>
        <w:t>и науки Российской Федерации</w:t>
      </w:r>
    </w:p>
    <w:p w:rsidR="00916310" w:rsidRDefault="00916310">
      <w:pPr>
        <w:pStyle w:val="ConsPlusNormal"/>
        <w:jc w:val="right"/>
      </w:pPr>
      <w:r>
        <w:t>от 6 марта 2015 г. N 168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Title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916310" w:rsidRDefault="00916310">
      <w:pPr>
        <w:pStyle w:val="ConsPlusTitle"/>
        <w:jc w:val="center"/>
      </w:pPr>
      <w:r>
        <w:t>ВЫСШЕГО ОБРАЗОВАНИЯ</w:t>
      </w:r>
    </w:p>
    <w:p w:rsidR="00916310" w:rsidRDefault="00916310">
      <w:pPr>
        <w:pStyle w:val="ConsPlusTitle"/>
        <w:jc w:val="center"/>
      </w:pPr>
    </w:p>
    <w:p w:rsidR="00916310" w:rsidRDefault="00916310">
      <w:pPr>
        <w:pStyle w:val="ConsPlusTitle"/>
        <w:jc w:val="center"/>
      </w:pPr>
      <w:r>
        <w:t>УРОВЕНЬ ВЫСШЕГО ОБРАЗОВАНИЯ</w:t>
      </w:r>
    </w:p>
    <w:p w:rsidR="00916310" w:rsidRDefault="00916310">
      <w:pPr>
        <w:pStyle w:val="ConsPlusTitle"/>
        <w:jc w:val="center"/>
      </w:pPr>
      <w:r>
        <w:t>БАКАЛАВРИАТ</w:t>
      </w:r>
    </w:p>
    <w:p w:rsidR="00916310" w:rsidRDefault="00916310">
      <w:pPr>
        <w:pStyle w:val="ConsPlusTitle"/>
        <w:jc w:val="center"/>
      </w:pPr>
    </w:p>
    <w:p w:rsidR="00916310" w:rsidRDefault="00916310">
      <w:pPr>
        <w:pStyle w:val="ConsPlusTitle"/>
        <w:jc w:val="center"/>
      </w:pPr>
      <w:r>
        <w:t>НАПРАВЛЕНИЕ ПОДГОТОВКИ</w:t>
      </w:r>
    </w:p>
    <w:p w:rsidR="00916310" w:rsidRDefault="00916310">
      <w:pPr>
        <w:pStyle w:val="ConsPlusTitle"/>
        <w:jc w:val="center"/>
      </w:pPr>
      <w:r>
        <w:t>27.03.01 СТАНДАРТИЗАЦИЯ И МЕТРОЛОГИЯ</w:t>
      </w:r>
    </w:p>
    <w:p w:rsidR="00916310" w:rsidRDefault="00916310">
      <w:pPr>
        <w:pStyle w:val="ConsPlusNormal"/>
        <w:jc w:val="center"/>
      </w:pPr>
    </w:p>
    <w:p w:rsidR="00916310" w:rsidRDefault="00916310">
      <w:pPr>
        <w:pStyle w:val="ConsPlusNormal"/>
        <w:jc w:val="center"/>
      </w:pPr>
      <w:r>
        <w:t>Список изменяющих документов</w:t>
      </w:r>
    </w:p>
    <w:p w:rsidR="00916310" w:rsidRDefault="00916310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16310" w:rsidRDefault="00916310">
      <w:pPr>
        <w:pStyle w:val="ConsPlusNormal"/>
        <w:jc w:val="center"/>
      </w:pPr>
    </w:p>
    <w:p w:rsidR="00916310" w:rsidRDefault="00916310">
      <w:pPr>
        <w:pStyle w:val="ConsPlusNormal"/>
        <w:jc w:val="center"/>
        <w:outlineLvl w:val="1"/>
      </w:pPr>
      <w:r>
        <w:t>I. ОБЛАСТЬ ПРИМЕНЕНИЯ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27.03.01 Стандартизация и метрология (далее соответственно - программа бакалавриата, направление подготовки).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II. ИСПОЛЬЗУЕМЫЕ СОКРАЩЕНИЯ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916310" w:rsidRDefault="00916310">
      <w:pPr>
        <w:pStyle w:val="ConsPlusNormal"/>
        <w:ind w:firstLine="540"/>
        <w:jc w:val="both"/>
      </w:pPr>
      <w:r>
        <w:t>ОК - общекультурные компетенции;</w:t>
      </w:r>
    </w:p>
    <w:p w:rsidR="00916310" w:rsidRDefault="00916310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916310" w:rsidRDefault="00916310">
      <w:pPr>
        <w:pStyle w:val="ConsPlusNormal"/>
        <w:ind w:firstLine="540"/>
        <w:jc w:val="both"/>
      </w:pPr>
      <w:r>
        <w:t>ПК - профессиональные компетенции;</w:t>
      </w:r>
    </w:p>
    <w:p w:rsidR="00916310" w:rsidRDefault="00916310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916310" w:rsidRDefault="00916310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16310" w:rsidRDefault="00916310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16310" w:rsidRDefault="00916310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916310" w:rsidRDefault="00916310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916310" w:rsidRDefault="00916310">
      <w:pPr>
        <w:pStyle w:val="ConsPlusNormal"/>
        <w:ind w:firstLine="540"/>
        <w:jc w:val="both"/>
      </w:pPr>
      <w:proofErr w:type="gramStart"/>
      <w:r>
        <w:lastRenderedPageBreak/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916310" w:rsidRDefault="00916310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бакалавриата за один учебный год при </w:t>
      </w:r>
      <w:proofErr w:type="gramStart"/>
      <w:r>
        <w:t>обучении по</w:t>
      </w:r>
      <w:proofErr w:type="gramEnd"/>
      <w:r>
        <w:t xml:space="preserve"> индивидуальному плану обучения не может составлять более 75 з.е.</w:t>
      </w:r>
    </w:p>
    <w:p w:rsidR="00916310" w:rsidRDefault="00916310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за один учебный год, в очно-заочной или заочной формах </w:t>
      </w:r>
      <w:proofErr w:type="gramStart"/>
      <w:r>
        <w:t>обучения, по</w:t>
      </w:r>
      <w:proofErr w:type="gramEnd"/>
      <w:r>
        <w:t xml:space="preserve"> индивидуальному плану определяются организацией самостоятельно в пределах сроков, установленных настоящим пунктом.</w:t>
      </w:r>
    </w:p>
    <w:p w:rsidR="00916310" w:rsidRDefault="00916310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16310" w:rsidRDefault="00916310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16310" w:rsidRDefault="00916310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916310" w:rsidRDefault="00916310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916310" w:rsidRDefault="00916310">
      <w:pPr>
        <w:pStyle w:val="ConsPlusNormal"/>
        <w:jc w:val="center"/>
      </w:pPr>
      <w:r>
        <w:t>ВЫПУСКНИКОВ, ОСВОИВШИХ ПРОГРАММУ БАКАЛАВРИАТА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916310" w:rsidRDefault="00916310">
      <w:pPr>
        <w:pStyle w:val="ConsPlusNormal"/>
        <w:ind w:firstLine="540"/>
        <w:jc w:val="both"/>
      </w:pPr>
      <w:r>
        <w:t>установление, реализацию и контроль норм, правил и требований к продукции (услуге), технологическому процессу ее производства, применения (потребления), транспортировки и утилизации;</w:t>
      </w:r>
    </w:p>
    <w:p w:rsidR="00916310" w:rsidRDefault="00916310">
      <w:pPr>
        <w:pStyle w:val="ConsPlusNormal"/>
        <w:ind w:firstLine="540"/>
        <w:jc w:val="both"/>
      </w:pPr>
      <w:r>
        <w:t>участие в разработке метрологического обеспечения, метрологический контроль и надзор, нацеленные на поддержание единства измерений, высокое качество и безопасность продукции (услуги), высокую экономическую эффективность для производителей и потребителей на основе современных методов управления качеством при соблюдении требований эксплуатации и безопасности;</w:t>
      </w:r>
    </w:p>
    <w:p w:rsidR="00916310" w:rsidRDefault="00916310">
      <w:pPr>
        <w:pStyle w:val="ConsPlusNormal"/>
        <w:ind w:firstLine="540"/>
        <w:jc w:val="both"/>
      </w:pPr>
      <w:r>
        <w:t>участие в создании систем управления качеством применительно к конкретным условиям производства и реализации продукции на основе отечественных и международных нормативных документов;</w:t>
      </w:r>
    </w:p>
    <w:p w:rsidR="00916310" w:rsidRDefault="00916310">
      <w:pPr>
        <w:pStyle w:val="ConsPlusNormal"/>
        <w:ind w:firstLine="540"/>
        <w:jc w:val="both"/>
      </w:pPr>
      <w:r>
        <w:t>обеспечение функционирования систем подтверждения соответствия продукции, процессов и услуг заданным требованиям.</w:t>
      </w:r>
    </w:p>
    <w:p w:rsidR="00916310" w:rsidRDefault="00916310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916310" w:rsidRDefault="00916310">
      <w:pPr>
        <w:pStyle w:val="ConsPlusNormal"/>
        <w:ind w:firstLine="540"/>
        <w:jc w:val="both"/>
      </w:pPr>
      <w:r>
        <w:t>продукция (услуги) и технологические процессы;</w:t>
      </w:r>
    </w:p>
    <w:p w:rsidR="00916310" w:rsidRDefault="00916310">
      <w:pPr>
        <w:pStyle w:val="ConsPlusNormal"/>
        <w:ind w:firstLine="540"/>
        <w:jc w:val="both"/>
      </w:pPr>
      <w:r>
        <w:t>оборудование предприятий и организаций, метрологических и испытательных лабораторий;</w:t>
      </w:r>
    </w:p>
    <w:p w:rsidR="00916310" w:rsidRDefault="00916310">
      <w:pPr>
        <w:pStyle w:val="ConsPlusNormal"/>
        <w:ind w:firstLine="540"/>
        <w:jc w:val="both"/>
      </w:pPr>
      <w:r>
        <w:t>методы и средства измерений, испытаний и контроля;</w:t>
      </w:r>
    </w:p>
    <w:p w:rsidR="00916310" w:rsidRDefault="00916310">
      <w:pPr>
        <w:pStyle w:val="ConsPlusNormal"/>
        <w:ind w:firstLine="540"/>
        <w:jc w:val="both"/>
      </w:pPr>
      <w:r>
        <w:t>техническое регулирование, системы стандартизации, сертификации и управления качеством, метрологическое обеспечение научной, производственной, социальной и экологической деятельности;</w:t>
      </w:r>
    </w:p>
    <w:p w:rsidR="00916310" w:rsidRDefault="00916310">
      <w:pPr>
        <w:pStyle w:val="ConsPlusNormal"/>
        <w:ind w:firstLine="540"/>
        <w:jc w:val="both"/>
      </w:pPr>
      <w:r>
        <w:t>нормативная документация.</w:t>
      </w:r>
    </w:p>
    <w:p w:rsidR="00916310" w:rsidRDefault="00916310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916310" w:rsidRDefault="00916310">
      <w:pPr>
        <w:pStyle w:val="ConsPlusNormal"/>
        <w:ind w:firstLine="540"/>
        <w:jc w:val="both"/>
      </w:pPr>
      <w:r>
        <w:lastRenderedPageBreak/>
        <w:t>производственно-технологическая;</w:t>
      </w:r>
    </w:p>
    <w:p w:rsidR="00916310" w:rsidRDefault="00916310">
      <w:pPr>
        <w:pStyle w:val="ConsPlusNormal"/>
        <w:ind w:firstLine="540"/>
        <w:jc w:val="both"/>
      </w:pPr>
      <w:r>
        <w:t>организационно-управленческая;</w:t>
      </w:r>
    </w:p>
    <w:p w:rsidR="00916310" w:rsidRDefault="00916310">
      <w:pPr>
        <w:pStyle w:val="ConsPlusNormal"/>
        <w:ind w:firstLine="540"/>
        <w:jc w:val="both"/>
      </w:pPr>
      <w:r>
        <w:t>научно-исследовательская;</w:t>
      </w:r>
    </w:p>
    <w:p w:rsidR="00916310" w:rsidRDefault="00916310">
      <w:pPr>
        <w:pStyle w:val="ConsPlusNormal"/>
        <w:ind w:firstLine="540"/>
        <w:jc w:val="both"/>
      </w:pPr>
      <w:r>
        <w:t>проектно-конструкторская.</w:t>
      </w:r>
    </w:p>
    <w:p w:rsidR="00916310" w:rsidRDefault="00916310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16310" w:rsidRDefault="00916310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16310" w:rsidRDefault="00916310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916310" w:rsidRDefault="00916310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916310" w:rsidRDefault="00916310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916310" w:rsidRDefault="0091631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обеспечение выполнения мероприятий по улучшению качества продукции, по совершенствованию метрологического обеспечения, по разработке новых и пересмотру действующих стандартов, правил, норм и других документов по стандартизации, сертификации, метрологическому обеспечению и управлению качеством;</w:t>
      </w:r>
    </w:p>
    <w:p w:rsidR="00916310" w:rsidRDefault="00916310">
      <w:pPr>
        <w:pStyle w:val="ConsPlusNormal"/>
        <w:ind w:firstLine="540"/>
        <w:jc w:val="both"/>
      </w:pPr>
      <w:r>
        <w:t>участие в освоении на практике систем управления качеством;</w:t>
      </w:r>
    </w:p>
    <w:p w:rsidR="00916310" w:rsidRDefault="00916310">
      <w:pPr>
        <w:pStyle w:val="ConsPlusNormal"/>
        <w:ind w:firstLine="540"/>
        <w:jc w:val="both"/>
      </w:pPr>
      <w:r>
        <w:t>подтверждение соответствия продукции, процессов производства, услуг, требованиям технических регламентов, стандартов или условиям договоров;</w:t>
      </w:r>
    </w:p>
    <w:p w:rsidR="00916310" w:rsidRDefault="00916310">
      <w:pPr>
        <w:pStyle w:val="ConsPlusNormal"/>
        <w:ind w:firstLine="540"/>
        <w:jc w:val="both"/>
      </w:pPr>
      <w:r>
        <w:t>оценка уровня брака и анализ причин его возникновения, разработка технико-технологических и организационно-экономических мероприятий по его предупреждению и устранению;</w:t>
      </w:r>
    </w:p>
    <w:p w:rsidR="00916310" w:rsidRDefault="00916310">
      <w:pPr>
        <w:pStyle w:val="ConsPlusNormal"/>
        <w:ind w:firstLine="540"/>
        <w:jc w:val="both"/>
      </w:pPr>
      <w:r>
        <w:t>практическое освоение современных методов контроля, измерений, испытаний и управления качеством, эксплуатации контрольно-измерительных средств;</w:t>
      </w:r>
    </w:p>
    <w:p w:rsidR="00916310" w:rsidRDefault="00916310">
      <w:pPr>
        <w:pStyle w:val="ConsPlusNormal"/>
        <w:ind w:firstLine="540"/>
        <w:jc w:val="both"/>
      </w:pPr>
      <w:r>
        <w:t>разработка локальных поверочных схем по видам и средствам измерений, проведение поверки, калибровки, ремонта и юстировки средств измерений;</w:t>
      </w:r>
    </w:p>
    <w:p w:rsidR="00916310" w:rsidRDefault="00916310">
      <w:pPr>
        <w:pStyle w:val="ConsPlusNormal"/>
        <w:ind w:firstLine="540"/>
        <w:jc w:val="both"/>
      </w:pPr>
      <w:r>
        <w:t>определение номенклатуры измеряемых и контролируемых параметров продукции и технологических процессов;</w:t>
      </w:r>
    </w:p>
    <w:p w:rsidR="00916310" w:rsidRDefault="00916310">
      <w:pPr>
        <w:pStyle w:val="ConsPlusNormal"/>
        <w:ind w:firstLine="540"/>
        <w:jc w:val="both"/>
      </w:pPr>
      <w:r>
        <w:t>установление оптимальных норм точности измерений и достоверности контроля;</w:t>
      </w:r>
    </w:p>
    <w:p w:rsidR="00916310" w:rsidRDefault="00916310">
      <w:pPr>
        <w:pStyle w:val="ConsPlusNormal"/>
        <w:ind w:firstLine="540"/>
        <w:jc w:val="both"/>
      </w:pPr>
      <w:r>
        <w:t>выбор средств измерений, испытаний и контроля;</w:t>
      </w:r>
    </w:p>
    <w:p w:rsidR="00916310" w:rsidRDefault="00916310">
      <w:pPr>
        <w:pStyle w:val="ConsPlusNormal"/>
        <w:ind w:firstLine="540"/>
        <w:jc w:val="both"/>
      </w:pPr>
      <w:r>
        <w:t>участие в разработке планов, программ и методик выполнения измерений, испытаний и контроля, инструкций по эксплуатации оборудования и других текстовых документов, входящих в состав конструкторской, технологической и эксплуатационной документации;</w:t>
      </w:r>
    </w:p>
    <w:p w:rsidR="00916310" w:rsidRDefault="0091631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организация работы малых коллективов исполнителей;</w:t>
      </w:r>
    </w:p>
    <w:p w:rsidR="00916310" w:rsidRDefault="00916310">
      <w:pPr>
        <w:pStyle w:val="ConsPlusNormal"/>
        <w:ind w:firstLine="540"/>
        <w:jc w:val="both"/>
      </w:pPr>
      <w:r>
        <w:t>участие в разработке мероприятий по контролю и повышению качества продукции и процессов по метрологическому обеспечению их разработки, производства, испытаний и эксплуатации, планированию работ по стандартизации и сертификации, систематизации и обновлению применяемых на предприятии стандартов, норм и других документов;</w:t>
      </w:r>
    </w:p>
    <w:p w:rsidR="00916310" w:rsidRDefault="00916310">
      <w:pPr>
        <w:pStyle w:val="ConsPlusNormal"/>
        <w:ind w:firstLine="540"/>
        <w:jc w:val="both"/>
      </w:pPr>
      <w:r>
        <w:t>участие в практическом освоении систем менеджмента качества, рекламационной работе, подготовке планов внедрения новой измерительной техники, составлении заявок на проведение сертификации продукции;</w:t>
      </w:r>
    </w:p>
    <w:p w:rsidR="00916310" w:rsidRDefault="00916310">
      <w:pPr>
        <w:pStyle w:val="ConsPlusNormal"/>
        <w:ind w:firstLine="540"/>
        <w:jc w:val="both"/>
      </w:pPr>
      <w:r>
        <w:t>проведение анализа и оценки производственных и непроизводственных затрат на обеспечение требуемого качества продукции, анализа результатов деятельности производственных подразделений, подготовка исходных данных для выбора и обоснования научно-технических и организационных решений на основе экономических расчетов;</w:t>
      </w:r>
    </w:p>
    <w:p w:rsidR="00916310" w:rsidRDefault="00916310">
      <w:pPr>
        <w:pStyle w:val="ConsPlusNormal"/>
        <w:ind w:firstLine="540"/>
        <w:jc w:val="both"/>
      </w:pPr>
      <w:r>
        <w:lastRenderedPageBreak/>
        <w:t>разработка оперативных планов работы первичных производственных подразделений;</w:t>
      </w:r>
    </w:p>
    <w:p w:rsidR="00916310" w:rsidRDefault="00916310">
      <w:pPr>
        <w:pStyle w:val="ConsPlusNormal"/>
        <w:ind w:firstLine="540"/>
        <w:jc w:val="both"/>
      </w:pPr>
      <w:r>
        <w:t>выполнение работ по стандартизации, подготовке к сертификации технических средств, систем, процессов, оборудования и материалов;</w:t>
      </w:r>
    </w:p>
    <w:p w:rsidR="00916310" w:rsidRDefault="00916310">
      <w:pPr>
        <w:pStyle w:val="ConsPlusNormal"/>
        <w:ind w:firstLine="540"/>
        <w:jc w:val="both"/>
      </w:pPr>
      <w:r>
        <w:t>участие в аккредитации метрологических и испытательных производственных, исследовательских и инспекционных подразделений;</w:t>
      </w:r>
    </w:p>
    <w:p w:rsidR="00916310" w:rsidRDefault="00916310">
      <w:pPr>
        <w:pStyle w:val="ConsPlusNormal"/>
        <w:ind w:firstLine="540"/>
        <w:jc w:val="both"/>
      </w:pPr>
      <w:r>
        <w:t>составление технической документации (графиков работ, инструкций, планов, заявок на материалы и оборудование) и подготовка отчетности по установленным формам;</w:t>
      </w:r>
    </w:p>
    <w:p w:rsidR="00916310" w:rsidRDefault="00916310">
      <w:pPr>
        <w:pStyle w:val="ConsPlusNormal"/>
        <w:ind w:firstLine="540"/>
        <w:jc w:val="both"/>
      </w:pPr>
      <w:r>
        <w:t>выполнение работ, обеспечивающих единство измерений;</w:t>
      </w:r>
    </w:p>
    <w:p w:rsidR="00916310" w:rsidRDefault="0091631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изучение научно-технической информации, отечественного и зарубежного опыта по направлению исследований в области метрологии, стандартизации, сертификации и управления качеством;</w:t>
      </w:r>
    </w:p>
    <w:p w:rsidR="00916310" w:rsidRDefault="00916310">
      <w:pPr>
        <w:pStyle w:val="ConsPlusNormal"/>
        <w:ind w:firstLine="540"/>
        <w:jc w:val="both"/>
      </w:pPr>
      <w:r>
        <w:t>участие в работах по моделированию процессов и средств измерений, испытаний, контроля с использованием стандартных пакетов и средств автоматизированного проектирования;</w:t>
      </w:r>
    </w:p>
    <w:p w:rsidR="00916310" w:rsidRDefault="00916310">
      <w:pPr>
        <w:pStyle w:val="ConsPlusNormal"/>
        <w:ind w:firstLine="540"/>
        <w:jc w:val="both"/>
      </w:pPr>
      <w:r>
        <w:t>проведение экспериментов по заданным методикам, обработка и анализ результатов, составление описаний проводимых исследований, подготовка данных для составления научных обзоров и публикаций;</w:t>
      </w:r>
    </w:p>
    <w:p w:rsidR="00916310" w:rsidRDefault="00916310">
      <w:pPr>
        <w:pStyle w:val="ConsPlusNormal"/>
        <w:ind w:firstLine="540"/>
        <w:jc w:val="both"/>
      </w:pPr>
      <w:r>
        <w:t>участие в работах по составлению научных отчетов по выполненному заданию и во внедрении результатов исследований и разработок в области метрологии, стандартизации, сертификации;</w:t>
      </w:r>
    </w:p>
    <w:p w:rsidR="00916310" w:rsidRDefault="00916310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сбор и анализ исходных информационных данных для проектирования средств измерения, контроля и испытаний;</w:t>
      </w:r>
    </w:p>
    <w:p w:rsidR="00916310" w:rsidRDefault="00916310">
      <w:pPr>
        <w:pStyle w:val="ConsPlusNormal"/>
        <w:ind w:firstLine="540"/>
        <w:jc w:val="both"/>
      </w:pPr>
      <w:r>
        <w:t>расчет и проектирование деталей и узлов измерительных, контрольных и испытательных приборов и стендов в соответствии с техническими заданиями и с использованием стандартных средств автоматизации проектирования;</w:t>
      </w:r>
    </w:p>
    <w:p w:rsidR="00916310" w:rsidRDefault="00916310">
      <w:pPr>
        <w:pStyle w:val="ConsPlusNormal"/>
        <w:ind w:firstLine="540"/>
        <w:jc w:val="both"/>
      </w:pPr>
      <w:r>
        <w:t>разработка рабочей проектной и технологической документации в области метрологического и нормативного обеспечения качества и безопасности продукции, оформление законченных проектно-конструкторских работ;</w:t>
      </w:r>
    </w:p>
    <w:p w:rsidR="00916310" w:rsidRDefault="00916310">
      <w:pPr>
        <w:pStyle w:val="ConsPlusNormal"/>
        <w:ind w:firstLine="540"/>
        <w:jc w:val="both"/>
      </w:pPr>
      <w:r>
        <w:t>проведение контроля соответствия разрабатываемых проектов и технической документации техническим регламентам, стандартам, техническим условиям и другим нормативным документам;</w:t>
      </w:r>
    </w:p>
    <w:p w:rsidR="00916310" w:rsidRDefault="00916310">
      <w:pPr>
        <w:pStyle w:val="ConsPlusNormal"/>
        <w:ind w:firstLine="540"/>
        <w:jc w:val="both"/>
      </w:pPr>
      <w:r>
        <w:t>проведение метрологической экспертизы конструкторской и технологической документации;</w:t>
      </w:r>
    </w:p>
    <w:p w:rsidR="00916310" w:rsidRDefault="00916310">
      <w:pPr>
        <w:pStyle w:val="ConsPlusNormal"/>
        <w:ind w:firstLine="540"/>
        <w:jc w:val="both"/>
      </w:pPr>
      <w:r>
        <w:t>проведение предварительного технико-экономического обоснования проектных решений, связанных с метрологическим обеспечением и управлением;</w:t>
      </w:r>
    </w:p>
    <w:p w:rsidR="00916310" w:rsidRDefault="00916310">
      <w:pPr>
        <w:pStyle w:val="ConsPlusNormal"/>
        <w:ind w:firstLine="540"/>
        <w:jc w:val="both"/>
      </w:pPr>
      <w:r>
        <w:t>использование современных информационных технологий при проектировании средств и технологий метрологического обеспечения, стандартизации и определения соответствия установленным нормам.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16310" w:rsidRDefault="00916310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916310" w:rsidRDefault="00916310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916310" w:rsidRDefault="00916310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916310" w:rsidRDefault="00916310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916310" w:rsidRDefault="00916310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916310" w:rsidRDefault="00916310">
      <w:pPr>
        <w:pStyle w:val="ConsPlusNormal"/>
        <w:ind w:firstLine="540"/>
        <w:jc w:val="both"/>
      </w:pPr>
      <w:r>
        <w:lastRenderedPageBreak/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916310" w:rsidRDefault="00916310">
      <w:pPr>
        <w:pStyle w:val="ConsPlusNormal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916310" w:rsidRDefault="00916310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916310" w:rsidRDefault="00916310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916310" w:rsidRDefault="00916310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916310" w:rsidRDefault="00916310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916310" w:rsidRDefault="00916310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916310" w:rsidRDefault="00916310">
      <w:pPr>
        <w:pStyle w:val="ConsPlusNormal"/>
        <w:ind w:firstLine="540"/>
        <w:jc w:val="both"/>
      </w:pPr>
      <w:r>
        <w:t>способностью и готовностью участвовать в организации работы по повышению научно-технических знаний, в развитии творческой инициативы, рационализаторской и изобретательской деятельности, во внедрении достижений отечественной и зарубежной науки, техники, в использовании передового опыта, обеспечивающих эффективную работу учреждения, предприятия (ОПК-2).</w:t>
      </w:r>
    </w:p>
    <w:p w:rsidR="00916310" w:rsidRDefault="00916310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916310" w:rsidRDefault="00916310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 xml:space="preserve">способностью участвовать в разработке проектов стандартов, методических и нормативных материалов, технической документации и в практической реализации разработанных проектов и программ, осуществлять </w:t>
      </w:r>
      <w:proofErr w:type="gramStart"/>
      <w:r>
        <w:t>контроль за</w:t>
      </w:r>
      <w:proofErr w:type="gramEnd"/>
      <w:r>
        <w:t xml:space="preserve"> соблюдением установленных требований, действующих норм, правил и стандартов (ПК-1);</w:t>
      </w:r>
    </w:p>
    <w:p w:rsidR="00916310" w:rsidRDefault="00916310">
      <w:pPr>
        <w:pStyle w:val="ConsPlusNormal"/>
        <w:ind w:firstLine="540"/>
        <w:jc w:val="both"/>
      </w:pPr>
      <w:r>
        <w:t>способностью участвовать в практическом освоении систем управления качеством (ПК-2);</w:t>
      </w:r>
    </w:p>
    <w:p w:rsidR="00916310" w:rsidRDefault="00916310">
      <w:pPr>
        <w:pStyle w:val="ConsPlusNormal"/>
        <w:ind w:firstLine="540"/>
        <w:jc w:val="both"/>
      </w:pPr>
      <w:r>
        <w:t>способностью выполнять работы по метрологическому обеспечению и техническому контролю, использовать современные методы измерений, контроля, испытаний и управления качеством (ПК-3);</w:t>
      </w:r>
    </w:p>
    <w:p w:rsidR="00916310" w:rsidRDefault="00916310">
      <w:pPr>
        <w:pStyle w:val="ConsPlusNormal"/>
        <w:ind w:firstLine="540"/>
        <w:jc w:val="both"/>
      </w:pPr>
      <w:r>
        <w:t>способностью определять номенклатуру измеряемых и контролируемых параметров продукции и технологических процессов, устанавливать оптимальные нормы точности измерений и достоверности контроля, выбирать средства измерений и контроля, разрабатывать локальные поверочные схемы и проводить поверку, калибровку, юстировку и ремонт средств измерений (ПК-4);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производить оценку уровня брака, анализировать его причины и разрабатывать предложения по его предупреждению и устранению (ПК-5);</w:t>
      </w:r>
    </w:p>
    <w:p w:rsidR="00916310" w:rsidRDefault="00916310">
      <w:pPr>
        <w:pStyle w:val="ConsPlusNormal"/>
        <w:ind w:firstLine="540"/>
        <w:jc w:val="both"/>
      </w:pPr>
      <w:r>
        <w:t>способностью участвовать в проведении сертификации продукции, технологических процессов, услуг, систем качества, производств и систем экологического управления предприятия (ПК-6);</w:t>
      </w:r>
    </w:p>
    <w:p w:rsidR="00916310" w:rsidRDefault="00916310">
      <w:pPr>
        <w:pStyle w:val="ConsPlusNormal"/>
        <w:ind w:firstLine="540"/>
        <w:jc w:val="both"/>
      </w:pPr>
      <w:r>
        <w:t xml:space="preserve">способностью осуществлять экспертизу технической документации, надзор и </w:t>
      </w:r>
      <w:proofErr w:type="gramStart"/>
      <w:r>
        <w:t>контроль за</w:t>
      </w:r>
      <w:proofErr w:type="gramEnd"/>
      <w:r>
        <w:t xml:space="preserve"> состоянием и эксплуатацией оборудования, выявлять резервы, определять причины существующих недостатков и неисправностей в его работе, принимать меры по их устранению и повышению эффективности использования (ПК-7);</w:t>
      </w:r>
    </w:p>
    <w:p w:rsidR="00916310" w:rsidRDefault="00916310">
      <w:pPr>
        <w:pStyle w:val="ConsPlusNormal"/>
        <w:ind w:firstLine="540"/>
        <w:jc w:val="both"/>
      </w:pPr>
      <w:r>
        <w:t>способностью участвовать в разработке планов, программ и методик выполнения измерений, испытаний и контроля, инструкций по эксплуатации оборудования и других текстовых инструментов, входящих в состав конструкторской и технологической документации (ПК-8);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 (ПК-9);</w:t>
      </w:r>
    </w:p>
    <w:p w:rsidR="00916310" w:rsidRDefault="0091631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способностью организовывать работу малых коллективов исполнителей (ПК-10);</w:t>
      </w:r>
    </w:p>
    <w:p w:rsidR="00916310" w:rsidRDefault="00916310">
      <w:pPr>
        <w:pStyle w:val="ConsPlusNormal"/>
        <w:ind w:firstLine="540"/>
        <w:jc w:val="both"/>
      </w:pPr>
      <w:r>
        <w:lastRenderedPageBreak/>
        <w:t>способностью участвовать в планировании работ по стандартизации и сертификации, систематически проверять соответствие применяемых на предприятии (в организации) стандартов, норм и других документов действующим правовым актам и передовым тенденциям развития технического регулирования (ПК-11);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мероприятия по контролю и повышению качества продукции, организации метрологического обеспечения разработки, производства, испытаний, эксплуатации и утилизации (ПК-12);</w:t>
      </w:r>
    </w:p>
    <w:p w:rsidR="00916310" w:rsidRDefault="00916310">
      <w:pPr>
        <w:pStyle w:val="ConsPlusNormal"/>
        <w:ind w:firstLine="540"/>
        <w:jc w:val="both"/>
      </w:pPr>
      <w:r>
        <w:t>способностью участвовать в практическом освоении систем менеджмента качества, рекламационной работе, подготовке планов внедрения новой контрольно-измерительной техники, составлении заявок на проведение сертификации (ПК-13);</w:t>
      </w:r>
    </w:p>
    <w:p w:rsidR="00916310" w:rsidRDefault="00916310">
      <w:pPr>
        <w:pStyle w:val="ConsPlusNormal"/>
        <w:ind w:firstLine="540"/>
        <w:jc w:val="both"/>
      </w:pPr>
      <w:r>
        <w:t>способностью участвовать в работах по подготовке к сертификации технических средств, систем, процессов, оборудования и материалов в проведении аккредитации органов по сертификации, измерительных и испытательных лабораторий (ПК-14);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анализ и оценку производственных и непроизводственных затрат на обеспечение требуемого качества продукции, анализировать результаты деятельности производственных подразделений; подготавливать исходные данные для выбора и обоснования технических и организационно-экономических решений по управлению качеством, разрабатывать оперативные планы работы первичных производственных подразделений (ПК-15);</w:t>
      </w:r>
    </w:p>
    <w:p w:rsidR="00916310" w:rsidRDefault="00916310">
      <w:pPr>
        <w:pStyle w:val="ConsPlusNormal"/>
        <w:ind w:firstLine="540"/>
        <w:jc w:val="both"/>
      </w:pPr>
      <w:r>
        <w:t>способностью составлять графики работ, заказы, заявки, инструкции, пояснительные записки, схемы и другую техническую документацию, а также установленную отчетность по утвержденным формам в заданные сроки (ПК-16);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изучение и анализ необходимой информации, технических данных, показателей и результатов работы, их обобщение и систематизацию, проводить необходимые расчеты с использованием современных технических средств (ПК-17);</w:t>
      </w:r>
    </w:p>
    <w:p w:rsidR="00916310" w:rsidRDefault="0091631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способностью изучать научно-техническую информацию, отечественный и зарубежный опыт в области метрологии, технического регулирования и управления качеством (ПК-18);</w:t>
      </w:r>
    </w:p>
    <w:p w:rsidR="00916310" w:rsidRDefault="00916310">
      <w:pPr>
        <w:pStyle w:val="ConsPlusNormal"/>
        <w:ind w:firstLine="540"/>
        <w:jc w:val="both"/>
      </w:pPr>
      <w:r>
        <w:t>способностью принимать участие в моделировании процессов и средств измерений, испытаний и контроля с использованием стандартных пакетов и средств автоматизированного проектирования (ПК-19);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эксперименты по заданным методикам с обработкой и анализом результатов, составлять описания проводимых исследований и подготавливать данные для составления научных обзоров и публикаций (ПК-20);</w:t>
      </w:r>
    </w:p>
    <w:p w:rsidR="00916310" w:rsidRDefault="00916310">
      <w:pPr>
        <w:pStyle w:val="ConsPlusNormal"/>
        <w:ind w:firstLine="540"/>
        <w:jc w:val="both"/>
      </w:pPr>
      <w:r>
        <w:t>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метрологии, технического регулирования и управления качеством (ПК-21);</w:t>
      </w:r>
    </w:p>
    <w:p w:rsidR="00916310" w:rsidRDefault="00916310">
      <w:pPr>
        <w:pStyle w:val="ConsPlusNormal"/>
        <w:ind w:firstLine="540"/>
        <w:jc w:val="both"/>
      </w:pPr>
      <w:r>
        <w:t>проектно-конструкторская деятельность:</w:t>
      </w:r>
    </w:p>
    <w:p w:rsidR="00916310" w:rsidRDefault="00916310">
      <w:pPr>
        <w:pStyle w:val="ConsPlusNormal"/>
        <w:ind w:firstLine="540"/>
        <w:jc w:val="both"/>
      </w:pPr>
      <w:r>
        <w:t>способностью производить сбор и анализ исходных информационных данных для проектирования средств измерения, контроля и испытаний (ПК-22);</w:t>
      </w:r>
    </w:p>
    <w:p w:rsidR="00916310" w:rsidRDefault="00916310">
      <w:pPr>
        <w:pStyle w:val="ConsPlusNormal"/>
        <w:ind w:firstLine="540"/>
        <w:jc w:val="both"/>
      </w:pPr>
      <w:r>
        <w:t>способностью принимать участие в работах по расчету и проектированию деталей и узлов разрабатываемых средств измерений, испытаний и контроля в соответствии с техническими заданиями и использованием стандартных средств автоматизации проектирования (ПК-23);</w:t>
      </w:r>
    </w:p>
    <w:p w:rsidR="00916310" w:rsidRDefault="00916310">
      <w:pPr>
        <w:pStyle w:val="ConsPlusNormal"/>
        <w:ind w:firstLine="540"/>
        <w:jc w:val="both"/>
      </w:pPr>
      <w:r>
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документам, проводить метрологическую экспертизу конструкторской и технологической документации (ПК-24);</w:t>
      </w:r>
    </w:p>
    <w:p w:rsidR="00916310" w:rsidRDefault="00916310">
      <w:pPr>
        <w:pStyle w:val="ConsPlusNormal"/>
        <w:ind w:firstLine="540"/>
        <w:jc w:val="both"/>
      </w:pPr>
      <w:r>
        <w:t>способностью проводить предварительное технико-экономическое обоснование проектных решений (ПК-25).</w:t>
      </w:r>
    </w:p>
    <w:p w:rsidR="00916310" w:rsidRDefault="00916310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16310" w:rsidRDefault="00916310">
      <w:pPr>
        <w:pStyle w:val="ConsPlusNormal"/>
        <w:ind w:firstLine="540"/>
        <w:jc w:val="both"/>
      </w:pPr>
      <w:r>
        <w:t xml:space="preserve">5.6. При разработке программы бакалавриата организация вправе дополнить набор </w:t>
      </w:r>
      <w:r>
        <w:lastRenderedPageBreak/>
        <w:t>компетенций выпускников с учетом ориентации программы бакалавриата на конкретные области знания и (или) вид (виды) деятельности.</w:t>
      </w:r>
    </w:p>
    <w:p w:rsidR="00916310" w:rsidRDefault="00916310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16310" w:rsidRDefault="00916310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916310" w:rsidRDefault="00916310">
      <w:pPr>
        <w:pStyle w:val="ConsPlusNormal"/>
        <w:ind w:firstLine="540"/>
        <w:jc w:val="both"/>
      </w:pPr>
      <w:hyperlink w:anchor="P205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16310" w:rsidRDefault="00916310">
      <w:pPr>
        <w:pStyle w:val="ConsPlusNormal"/>
        <w:ind w:firstLine="540"/>
        <w:jc w:val="both"/>
      </w:pPr>
      <w:hyperlink w:anchor="P216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916310" w:rsidRDefault="00916310">
      <w:pPr>
        <w:pStyle w:val="ConsPlusNormal"/>
        <w:ind w:firstLine="540"/>
        <w:jc w:val="both"/>
      </w:pPr>
      <w:hyperlink w:anchor="P22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16310" w:rsidRDefault="00916310">
      <w:pPr>
        <w:pStyle w:val="ConsPlusNormal"/>
        <w:ind w:firstLine="540"/>
        <w:jc w:val="both"/>
      </w:pPr>
      <w:r>
        <w:t>--------------------------------</w:t>
      </w:r>
    </w:p>
    <w:p w:rsidR="00916310" w:rsidRDefault="0091631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2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16310" w:rsidRDefault="00916310">
      <w:pPr>
        <w:pStyle w:val="ConsPlusNormal"/>
        <w:jc w:val="both"/>
      </w:pPr>
    </w:p>
    <w:p w:rsidR="00916310" w:rsidRDefault="00916310">
      <w:pPr>
        <w:sectPr w:rsidR="00916310" w:rsidSect="00266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310" w:rsidRDefault="00916310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right"/>
      </w:pPr>
      <w:r>
        <w:t>Таблица 1</w:t>
      </w:r>
    </w:p>
    <w:p w:rsidR="00916310" w:rsidRDefault="009163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4"/>
        <w:gridCol w:w="4761"/>
        <w:gridCol w:w="1718"/>
        <w:gridCol w:w="1726"/>
      </w:tblGrid>
      <w:tr w:rsidR="00916310">
        <w:tc>
          <w:tcPr>
            <w:tcW w:w="6195" w:type="dxa"/>
            <w:gridSpan w:val="2"/>
            <w:vMerge w:val="restart"/>
          </w:tcPr>
          <w:p w:rsidR="00916310" w:rsidRDefault="0091631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44" w:type="dxa"/>
            <w:gridSpan w:val="2"/>
          </w:tcPr>
          <w:p w:rsidR="00916310" w:rsidRDefault="00916310">
            <w:pPr>
              <w:pStyle w:val="ConsPlusNormal"/>
              <w:jc w:val="center"/>
            </w:pPr>
            <w:r>
              <w:t>Объем программы бакалавриата в зачетных единицах</w:t>
            </w:r>
          </w:p>
        </w:tc>
      </w:tr>
      <w:tr w:rsidR="00916310">
        <w:tc>
          <w:tcPr>
            <w:tcW w:w="6195" w:type="dxa"/>
            <w:gridSpan w:val="2"/>
            <w:vMerge/>
          </w:tcPr>
          <w:p w:rsidR="00916310" w:rsidRDefault="00916310"/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916310">
        <w:tc>
          <w:tcPr>
            <w:tcW w:w="1434" w:type="dxa"/>
          </w:tcPr>
          <w:p w:rsidR="00916310" w:rsidRDefault="00916310">
            <w:pPr>
              <w:pStyle w:val="ConsPlusNormal"/>
            </w:pPr>
            <w:bookmarkStart w:id="1" w:name="P205"/>
            <w:bookmarkEnd w:id="1"/>
            <w:r>
              <w:t>Блок 1</w:t>
            </w:r>
          </w:p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213 - 216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192 - 216</w:t>
            </w:r>
          </w:p>
        </w:tc>
      </w:tr>
      <w:tr w:rsidR="00916310">
        <w:tc>
          <w:tcPr>
            <w:tcW w:w="1434" w:type="dxa"/>
            <w:vMerge w:val="restart"/>
          </w:tcPr>
          <w:p w:rsidR="00916310" w:rsidRDefault="00916310">
            <w:pPr>
              <w:pStyle w:val="ConsPlusNormal"/>
            </w:pPr>
          </w:p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Базовая часть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100 - 112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100 - 112</w:t>
            </w:r>
          </w:p>
        </w:tc>
      </w:tr>
      <w:tr w:rsidR="00916310">
        <w:tc>
          <w:tcPr>
            <w:tcW w:w="1434" w:type="dxa"/>
            <w:vMerge/>
          </w:tcPr>
          <w:p w:rsidR="00916310" w:rsidRDefault="00916310"/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104 - 113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92 - 104</w:t>
            </w:r>
          </w:p>
        </w:tc>
      </w:tr>
      <w:tr w:rsidR="00916310">
        <w:tc>
          <w:tcPr>
            <w:tcW w:w="1434" w:type="dxa"/>
            <w:vMerge w:val="restart"/>
          </w:tcPr>
          <w:p w:rsidR="00916310" w:rsidRDefault="00916310">
            <w:pPr>
              <w:pStyle w:val="ConsPlusNormal"/>
            </w:pPr>
            <w:bookmarkStart w:id="2" w:name="P216"/>
            <w:bookmarkEnd w:id="2"/>
            <w:r>
              <w:t>Блок 2</w:t>
            </w:r>
          </w:p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Практики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15 - 42</w:t>
            </w:r>
          </w:p>
        </w:tc>
      </w:tr>
      <w:tr w:rsidR="00916310">
        <w:tc>
          <w:tcPr>
            <w:tcW w:w="1434" w:type="dxa"/>
            <w:vMerge/>
          </w:tcPr>
          <w:p w:rsidR="00916310" w:rsidRDefault="00916310"/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15 - 21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15 - 42</w:t>
            </w:r>
          </w:p>
        </w:tc>
      </w:tr>
      <w:tr w:rsidR="00916310">
        <w:tc>
          <w:tcPr>
            <w:tcW w:w="1434" w:type="dxa"/>
            <w:vMerge w:val="restart"/>
          </w:tcPr>
          <w:p w:rsidR="00916310" w:rsidRDefault="00916310">
            <w:pPr>
              <w:pStyle w:val="ConsPlusNormal"/>
            </w:pPr>
            <w:bookmarkStart w:id="3" w:name="P223"/>
            <w:bookmarkEnd w:id="3"/>
            <w:r>
              <w:t>Блок 3</w:t>
            </w:r>
          </w:p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6 - 9</w:t>
            </w:r>
          </w:p>
        </w:tc>
      </w:tr>
      <w:tr w:rsidR="00916310">
        <w:tc>
          <w:tcPr>
            <w:tcW w:w="1434" w:type="dxa"/>
            <w:vMerge/>
          </w:tcPr>
          <w:p w:rsidR="00916310" w:rsidRDefault="00916310"/>
        </w:tc>
        <w:tc>
          <w:tcPr>
            <w:tcW w:w="4761" w:type="dxa"/>
          </w:tcPr>
          <w:p w:rsidR="00916310" w:rsidRDefault="00916310">
            <w:pPr>
              <w:pStyle w:val="ConsPlusNormal"/>
            </w:pPr>
            <w:r>
              <w:t>Базовая часть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6 - 9</w:t>
            </w:r>
          </w:p>
        </w:tc>
      </w:tr>
      <w:tr w:rsidR="00916310">
        <w:tc>
          <w:tcPr>
            <w:tcW w:w="6195" w:type="dxa"/>
            <w:gridSpan w:val="2"/>
          </w:tcPr>
          <w:p w:rsidR="00916310" w:rsidRDefault="00916310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18" w:type="dxa"/>
          </w:tcPr>
          <w:p w:rsidR="00916310" w:rsidRDefault="0091631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726" w:type="dxa"/>
          </w:tcPr>
          <w:p w:rsidR="00916310" w:rsidRDefault="00916310">
            <w:pPr>
              <w:pStyle w:val="ConsPlusNormal"/>
              <w:jc w:val="center"/>
            </w:pPr>
            <w:r>
              <w:t>240</w:t>
            </w:r>
          </w:p>
        </w:tc>
      </w:tr>
    </w:tbl>
    <w:p w:rsidR="00916310" w:rsidRDefault="00916310">
      <w:pPr>
        <w:sectPr w:rsidR="0091631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</w:t>
      </w:r>
      <w:hyperlink w:anchor="P205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16310" w:rsidRDefault="00916310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916310" w:rsidRDefault="00916310">
      <w:pPr>
        <w:pStyle w:val="ConsPlusNormal"/>
        <w:ind w:firstLine="540"/>
        <w:jc w:val="both"/>
      </w:pPr>
      <w:r>
        <w:t xml:space="preserve">базовой части </w:t>
      </w:r>
      <w:hyperlink w:anchor="P205" w:history="1">
        <w:r>
          <w:rPr>
            <w:color w:val="0000FF"/>
          </w:rPr>
          <w:t>Блока 1</w:t>
        </w:r>
      </w:hyperlink>
      <w:r>
        <w:t xml:space="preserve">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916310" w:rsidRDefault="00916310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16310" w:rsidRDefault="00916310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16310" w:rsidRDefault="00916310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6.6</w:t>
        </w:r>
      </w:hyperlink>
      <w:r>
        <w:t xml:space="preserve">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916310" w:rsidRDefault="0091631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России от 20.04.2016 N 444)</w:t>
      </w:r>
    </w:p>
    <w:p w:rsidR="00916310" w:rsidRDefault="00916310">
      <w:pPr>
        <w:pStyle w:val="ConsPlusNormal"/>
        <w:ind w:firstLine="540"/>
        <w:jc w:val="both"/>
      </w:pPr>
      <w:r>
        <w:t xml:space="preserve">6.7. В </w:t>
      </w:r>
      <w:hyperlink w:anchor="P216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916310" w:rsidRDefault="00916310">
      <w:pPr>
        <w:pStyle w:val="ConsPlusNormal"/>
        <w:ind w:firstLine="540"/>
        <w:jc w:val="both"/>
      </w:pPr>
      <w:r>
        <w:t>Типы учебной практики:</w:t>
      </w:r>
    </w:p>
    <w:p w:rsidR="00916310" w:rsidRDefault="00916310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916310" w:rsidRDefault="00916310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916310" w:rsidRDefault="00916310">
      <w:pPr>
        <w:pStyle w:val="ConsPlusNormal"/>
        <w:ind w:firstLine="540"/>
        <w:jc w:val="both"/>
      </w:pPr>
      <w:r>
        <w:t>стационарная;</w:t>
      </w:r>
    </w:p>
    <w:p w:rsidR="00916310" w:rsidRDefault="00916310">
      <w:pPr>
        <w:pStyle w:val="ConsPlusNormal"/>
        <w:ind w:firstLine="540"/>
        <w:jc w:val="both"/>
      </w:pPr>
      <w:r>
        <w:t>выездная.</w:t>
      </w:r>
    </w:p>
    <w:p w:rsidR="00916310" w:rsidRDefault="00916310">
      <w:pPr>
        <w:pStyle w:val="ConsPlusNormal"/>
        <w:ind w:firstLine="540"/>
        <w:jc w:val="both"/>
      </w:pPr>
      <w:r>
        <w:t>Типы производственной практики:</w:t>
      </w:r>
    </w:p>
    <w:p w:rsidR="00916310" w:rsidRDefault="00916310">
      <w:pPr>
        <w:pStyle w:val="ConsPlusNormal"/>
        <w:ind w:firstLine="540"/>
        <w:jc w:val="both"/>
      </w:pPr>
      <w:r>
        <w:t>технологическая практика;</w:t>
      </w:r>
    </w:p>
    <w:p w:rsidR="00916310" w:rsidRDefault="00916310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916310" w:rsidRDefault="00916310">
      <w:pPr>
        <w:pStyle w:val="ConsPlusNormal"/>
        <w:ind w:firstLine="540"/>
        <w:jc w:val="both"/>
      </w:pPr>
      <w:r>
        <w:t>научно-исследовательская работа.</w:t>
      </w:r>
    </w:p>
    <w:p w:rsidR="00916310" w:rsidRDefault="00916310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916310" w:rsidRDefault="00916310">
      <w:pPr>
        <w:pStyle w:val="ConsPlusNormal"/>
        <w:ind w:firstLine="540"/>
        <w:jc w:val="both"/>
      </w:pPr>
      <w:r>
        <w:t>стационарная;</w:t>
      </w:r>
    </w:p>
    <w:p w:rsidR="00916310" w:rsidRDefault="00916310">
      <w:pPr>
        <w:pStyle w:val="ConsPlusNormal"/>
        <w:ind w:firstLine="540"/>
        <w:jc w:val="both"/>
      </w:pPr>
      <w:r>
        <w:t>выездная.</w:t>
      </w:r>
    </w:p>
    <w:p w:rsidR="00916310" w:rsidRDefault="00916310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916310" w:rsidRDefault="00916310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916310" w:rsidRDefault="00916310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16310" w:rsidRDefault="00916310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916310" w:rsidRDefault="00916310">
      <w:pPr>
        <w:pStyle w:val="ConsPlusNormal"/>
        <w:ind w:firstLine="540"/>
        <w:jc w:val="both"/>
      </w:pPr>
      <w:r>
        <w:lastRenderedPageBreak/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16310" w:rsidRDefault="00916310">
      <w:pPr>
        <w:pStyle w:val="ConsPlusNormal"/>
        <w:ind w:firstLine="540"/>
        <w:jc w:val="both"/>
      </w:pPr>
      <w:r>
        <w:t xml:space="preserve">6.8. В </w:t>
      </w:r>
      <w:hyperlink w:anchor="P22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16310" w:rsidRDefault="00916310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05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16310" w:rsidRDefault="00916310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 в целом по </w:t>
      </w:r>
      <w:hyperlink w:anchor="P205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60 процентов от общего количества часов аудиторных занятий, отведенных на реализацию данного Блока.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916310" w:rsidRDefault="00916310">
      <w:pPr>
        <w:pStyle w:val="ConsPlusNormal"/>
        <w:jc w:val="center"/>
      </w:pPr>
      <w:r>
        <w:t>ПРОГРАММЫ БАКАЛАВРИАТА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916310" w:rsidRDefault="00916310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16310" w:rsidRDefault="00916310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916310" w:rsidRDefault="00916310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16310" w:rsidRDefault="00916310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16310" w:rsidRDefault="00916310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16310" w:rsidRDefault="00916310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16310" w:rsidRDefault="00916310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16310" w:rsidRDefault="00916310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16310" w:rsidRDefault="00916310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16310" w:rsidRDefault="00916310">
      <w:pPr>
        <w:pStyle w:val="ConsPlusNormal"/>
        <w:ind w:firstLine="540"/>
        <w:jc w:val="both"/>
      </w:pPr>
      <w:r>
        <w:t>--------------------------------</w:t>
      </w:r>
    </w:p>
    <w:p w:rsidR="00916310" w:rsidRDefault="00916310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</w:t>
      </w:r>
      <w:r>
        <w:lastRenderedPageBreak/>
        <w:t xml:space="preserve">ст. 4243),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16310" w:rsidRDefault="00916310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916310" w:rsidRDefault="00916310">
      <w:pPr>
        <w:pStyle w:val="ConsPlusNormal"/>
        <w:ind w:firstLine="540"/>
        <w:jc w:val="both"/>
      </w:pPr>
      <w:hyperlink r:id="rId17" w:history="1">
        <w:proofErr w:type="gramStart"/>
        <w:r>
          <w:rPr>
            <w:color w:val="0000FF"/>
          </w:rPr>
          <w:t>7.1.5</w:t>
        </w:r>
      </w:hyperlink>
      <w:r>
        <w:t xml:space="preserve">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8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</w:t>
      </w:r>
      <w:proofErr w:type="gramEnd"/>
      <w:r>
        <w:t xml:space="preserve"> </w:t>
      </w:r>
      <w:proofErr w:type="gramStart"/>
      <w:r>
        <w:t>N 20237), и профессиональным стандартам (при наличии).</w:t>
      </w:r>
      <w:proofErr w:type="gramEnd"/>
    </w:p>
    <w:p w:rsidR="00916310" w:rsidRDefault="00916310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7.1.6</w:t>
        </w:r>
      </w:hyperlink>
      <w:r>
        <w:t>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16310" w:rsidRDefault="00916310">
      <w:pPr>
        <w:pStyle w:val="ConsPlusNormal"/>
        <w:ind w:firstLine="540"/>
        <w:jc w:val="both"/>
      </w:pPr>
      <w:hyperlink r:id="rId20" w:history="1">
        <w:proofErr w:type="gramStart"/>
        <w:r>
          <w:rPr>
            <w:color w:val="0000FF"/>
          </w:rPr>
          <w:t>7.1.7</w:t>
        </w:r>
      </w:hyperlink>
      <w:r>
        <w:t>. 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>--------------------------------</w:t>
      </w:r>
    </w:p>
    <w:p w:rsidR="00916310" w:rsidRDefault="00916310">
      <w:pPr>
        <w:pStyle w:val="ConsPlusNormal"/>
        <w:ind w:firstLine="540"/>
        <w:jc w:val="both"/>
      </w:pPr>
      <w:r>
        <w:t xml:space="preserve">&lt;1&gt; </w:t>
      </w:r>
      <w:hyperlink r:id="rId21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</w:t>
      </w:r>
    </w:p>
    <w:p w:rsidR="00916310" w:rsidRDefault="00916310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16310" w:rsidRDefault="00916310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916310" w:rsidRDefault="00916310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  <w:outlineLvl w:val="2"/>
      </w:pPr>
      <w:r>
        <w:lastRenderedPageBreak/>
        <w:t>7.3. Требования к материально-техническому и учебно-методическому обеспечению программы бакалавриата.</w:t>
      </w:r>
    </w:p>
    <w:p w:rsidR="00916310" w:rsidRDefault="00916310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16310" w:rsidRDefault="00916310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16310" w:rsidRDefault="00916310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16310" w:rsidRDefault="00916310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16310" w:rsidRDefault="00916310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916310" w:rsidRDefault="00916310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16310" w:rsidRDefault="00916310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16310" w:rsidRDefault="00916310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16310" w:rsidRDefault="00916310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16310" w:rsidRDefault="00916310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916310" w:rsidRDefault="00916310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2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</w:t>
      </w:r>
      <w:r>
        <w:lastRenderedPageBreak/>
        <w:t>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jc w:val="both"/>
      </w:pPr>
    </w:p>
    <w:p w:rsidR="00916310" w:rsidRDefault="009163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0270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916310"/>
    <w:rsid w:val="000156F2"/>
    <w:rsid w:val="003B6048"/>
    <w:rsid w:val="00474B04"/>
    <w:rsid w:val="004C1409"/>
    <w:rsid w:val="005C1637"/>
    <w:rsid w:val="008418C4"/>
    <w:rsid w:val="00916310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63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6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6DB0BF9A4BFD2B31B30FDACCDFC19E844A0AE4910C01AB307D0686DlBa7G" TargetMode="External"/><Relationship Id="rId13" Type="http://schemas.openxmlformats.org/officeDocument/2006/relationships/hyperlink" Target="consultantplus://offline/ref=73A6DB0BF9A4BFD2B31B30FDACCDFC19E84CACAD411CC01AB307D0686DB77272184AF61E9F04408DlDa4G" TargetMode="External"/><Relationship Id="rId18" Type="http://schemas.openxmlformats.org/officeDocument/2006/relationships/hyperlink" Target="consultantplus://offline/ref=73A6DB0BF9A4BFD2B31B30FDACCDFC19E844A6AD4012C01AB307D0686DB77272184AF61E9F04408ClDa4G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A6DB0BF9A4BFD2B31B30FDACCDFC19E840A4AC471CC01AB307D0686DB77272184AF61E9F04408DlDaBG" TargetMode="External"/><Relationship Id="rId7" Type="http://schemas.openxmlformats.org/officeDocument/2006/relationships/hyperlink" Target="consultantplus://offline/ref=73A6DB0BF9A4BFD2B31B30FDACCDFC19EB44A4AA4010C01AB307D0686DB77272184AF61E9F044088lDaFG" TargetMode="External"/><Relationship Id="rId12" Type="http://schemas.openxmlformats.org/officeDocument/2006/relationships/hyperlink" Target="consultantplus://offline/ref=73A6DB0BF9A4BFD2B31B30FDACCDFC19EB44A5A9441DC01AB307D0686DB77272184AF61E9F04408ElDaCG" TargetMode="External"/><Relationship Id="rId17" Type="http://schemas.openxmlformats.org/officeDocument/2006/relationships/hyperlink" Target="consultantplus://offline/ref=73A6DB0BF9A4BFD2B31B30FDACCDFC19E84CACAD411CC01AB307D0686DB77272184AF61E9F04408ElDaCG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A6DB0BF9A4BFD2B31B30FDACCDFC19EB44A7A84814C01AB307D0686DlBa7G" TargetMode="External"/><Relationship Id="rId20" Type="http://schemas.openxmlformats.org/officeDocument/2006/relationships/hyperlink" Target="consultantplus://offline/ref=73A6DB0BF9A4BFD2B31B30FDACCDFC19E84CACAD411CC01AB307D0686DB77272184AF61E9F04408ElDa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6DB0BF9A4BFD2B31B30FDACCDFC19EB44A5A9441DC01AB307D0686DB77272184AF61E9F04408AlDaCG" TargetMode="External"/><Relationship Id="rId11" Type="http://schemas.openxmlformats.org/officeDocument/2006/relationships/hyperlink" Target="consultantplus://offline/ref=73A6DB0BF9A4BFD2B31B30FDACCDFC19E84CACAD411CC01AB307D0686DB77272184AF61E9F04408DlDa5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3A6DB0BF9A4BFD2B31B30FDACCDFC19E84CACAD411CC01AB307D0686DB77272184AF61E9F04408DlDa5G" TargetMode="External"/><Relationship Id="rId15" Type="http://schemas.openxmlformats.org/officeDocument/2006/relationships/hyperlink" Target="consultantplus://offline/ref=73A6DB0BF9A4BFD2B31B30FDACCDFC19EB45A4A84312C01AB307D0686DlBa7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3A6DB0BF9A4BFD2B31B30FDACCDFC19E842A3AB4711C01AB307D0686DB77272184AF61E9F04478BlDaDG" TargetMode="External"/><Relationship Id="rId19" Type="http://schemas.openxmlformats.org/officeDocument/2006/relationships/hyperlink" Target="consultantplus://offline/ref=73A6DB0BF9A4BFD2B31B30FDACCDFC19E84CACAD411CC01AB307D0686DB77272184AF61E9F04408ElDaC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3A6DB0BF9A4BFD2B31B30FDACCDFC19E842A3AB4710C01AB307D0686DB77272184AF61E9F04408AlDaFG" TargetMode="External"/><Relationship Id="rId14" Type="http://schemas.openxmlformats.org/officeDocument/2006/relationships/hyperlink" Target="consultantplus://offline/ref=73A6DB0BF9A4BFD2B31B30FDACCDFC19E84CACAD411CC01AB307D0686DB77272184AF61E9F04408DlDa4G" TargetMode="External"/><Relationship Id="rId22" Type="http://schemas.openxmlformats.org/officeDocument/2006/relationships/hyperlink" Target="consultantplus://offline/ref=73A6DB0BF9A4BFD2B31B30FDACCDFC19E840A6A84114C01AB307D0686DB77272184AF61E9F04408DlDaF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13BF450-AA71-4D32-99BC-4A1557B277A3}"/>
</file>

<file path=customXml/itemProps2.xml><?xml version="1.0" encoding="utf-8"?>
<ds:datastoreItem xmlns:ds="http://schemas.openxmlformats.org/officeDocument/2006/customXml" ds:itemID="{02DA5120-1644-4C51-92E6-0CB7FC3C3E90}"/>
</file>

<file path=customXml/itemProps3.xml><?xml version="1.0" encoding="utf-8"?>
<ds:datastoreItem xmlns:ds="http://schemas.openxmlformats.org/officeDocument/2006/customXml" ds:itemID="{EAE46616-66B2-4D10-9CD1-A4EE30232A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6302</Words>
  <Characters>35924</Characters>
  <Application>Microsoft Office Word</Application>
  <DocSecurity>0</DocSecurity>
  <Lines>299</Lines>
  <Paragraphs>84</Paragraphs>
  <ScaleCrop>false</ScaleCrop>
  <Company/>
  <LinksUpToDate>false</LinksUpToDate>
  <CharactersWithSpaces>42142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2017-04-12T06:26:00Z</dcterms:created>
  <dcterms:modified xsi:type="dcterms:W3CDTF">2017-04-12T06:27:00Z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