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FB" w:rsidRDefault="00DA39F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A39FB" w:rsidRDefault="00DA39FB">
      <w:pPr>
        <w:pStyle w:val="ConsPlusNormal"/>
        <w:ind w:firstLine="540"/>
        <w:jc w:val="both"/>
      </w:pPr>
    </w:p>
    <w:p w:rsidR="00DA39FB" w:rsidRDefault="00DA39FB">
      <w:pPr>
        <w:pStyle w:val="ConsPlusNormal"/>
      </w:pPr>
      <w:r>
        <w:t>Зарегистрировано в Минюсте России 14 декабря 2015 г. N 40078</w:t>
      </w:r>
    </w:p>
    <w:p w:rsidR="00DA39FB" w:rsidRDefault="00DA39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39FB" w:rsidRDefault="00DA39FB">
      <w:pPr>
        <w:pStyle w:val="ConsPlusNormal"/>
      </w:pPr>
    </w:p>
    <w:p w:rsidR="00DA39FB" w:rsidRDefault="00DA39F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A39FB" w:rsidRDefault="00DA39FB">
      <w:pPr>
        <w:pStyle w:val="ConsPlusTitle"/>
        <w:jc w:val="center"/>
      </w:pPr>
    </w:p>
    <w:p w:rsidR="00DA39FB" w:rsidRDefault="00DA39FB">
      <w:pPr>
        <w:pStyle w:val="ConsPlusTitle"/>
        <w:jc w:val="center"/>
      </w:pPr>
      <w:r>
        <w:t>ПРИКАЗ</w:t>
      </w:r>
    </w:p>
    <w:p w:rsidR="00DA39FB" w:rsidRDefault="00DA39FB">
      <w:pPr>
        <w:pStyle w:val="ConsPlusTitle"/>
        <w:jc w:val="center"/>
      </w:pPr>
      <w:r>
        <w:t>от 12 ноября 2015 г. N 1331</w:t>
      </w:r>
    </w:p>
    <w:p w:rsidR="00DA39FB" w:rsidRDefault="00DA39FB">
      <w:pPr>
        <w:pStyle w:val="ConsPlusTitle"/>
        <w:jc w:val="center"/>
      </w:pPr>
    </w:p>
    <w:p w:rsidR="00DA39FB" w:rsidRDefault="00DA39FB">
      <w:pPr>
        <w:pStyle w:val="ConsPlusTitle"/>
        <w:jc w:val="center"/>
      </w:pPr>
      <w:r>
        <w:t>ОБ УТВЕРЖДЕНИИ</w:t>
      </w:r>
    </w:p>
    <w:p w:rsidR="00DA39FB" w:rsidRDefault="00DA39FB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DA39FB" w:rsidRDefault="00DA39FB">
      <w:pPr>
        <w:pStyle w:val="ConsPlusTitle"/>
        <w:jc w:val="center"/>
      </w:pPr>
      <w:r>
        <w:t>ВЫСШЕГО ОБРАЗОВАНИЯ ПО НАПРАВЛЕНИЮ ПОДГОТОВКИ 22.03.01</w:t>
      </w:r>
    </w:p>
    <w:p w:rsidR="00DA39FB" w:rsidRDefault="00DA39FB">
      <w:pPr>
        <w:pStyle w:val="ConsPlusTitle"/>
        <w:jc w:val="center"/>
      </w:pPr>
      <w:r>
        <w:t>МАТЕРИАЛОВЕДЕНИЕ И ТЕХНОЛОГИИ МАТЕРИАЛОВ</w:t>
      </w:r>
    </w:p>
    <w:p w:rsidR="00DA39FB" w:rsidRDefault="00DA39FB">
      <w:pPr>
        <w:pStyle w:val="ConsPlusTitle"/>
        <w:jc w:val="center"/>
      </w:pPr>
      <w:r>
        <w:t>(УРОВЕНЬ БАКАЛАВРИАТА)</w:t>
      </w:r>
    </w:p>
    <w:p w:rsidR="00DA39FB" w:rsidRDefault="00DA39FB">
      <w:pPr>
        <w:pStyle w:val="ConsPlusNormal"/>
        <w:jc w:val="center"/>
      </w:pPr>
    </w:p>
    <w:p w:rsidR="00DA39FB" w:rsidRDefault="00DA39F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DA39FB" w:rsidRDefault="00DA39FB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22.03.01 Материаловедение и технологии материалов (уровень бакалавриата).</w:t>
      </w:r>
    </w:p>
    <w:p w:rsidR="00DA39FB" w:rsidRDefault="00DA39FB">
      <w:pPr>
        <w:pStyle w:val="ConsPlusNormal"/>
        <w:ind w:firstLine="540"/>
        <w:jc w:val="both"/>
      </w:pPr>
      <w:r>
        <w:t>2. Признать утратившими силу:</w:t>
      </w:r>
    </w:p>
    <w:p w:rsidR="00DA39FB" w:rsidRDefault="00DA39FB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25 января 2010 г. N 66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150100 Материаловедение и технологии материалов (квалификация (степень) "бакалавр")" (зарегистрирован Министерством юстиции Российской Федерации 25 февраля 2010 г., регистрационный N 16493);</w:t>
      </w:r>
    </w:p>
    <w:p w:rsidR="00DA39FB" w:rsidRDefault="00DA39FB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14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DA39FB" w:rsidRDefault="00DA39FB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99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DA39FB" w:rsidRDefault="00DA39FB">
      <w:pPr>
        <w:pStyle w:val="ConsPlusNormal"/>
        <w:jc w:val="right"/>
      </w:pPr>
    </w:p>
    <w:p w:rsidR="00DA39FB" w:rsidRDefault="00DA39FB">
      <w:pPr>
        <w:pStyle w:val="ConsPlusNormal"/>
        <w:jc w:val="right"/>
      </w:pPr>
      <w:r>
        <w:t>Министр</w:t>
      </w:r>
    </w:p>
    <w:p w:rsidR="00DA39FB" w:rsidRDefault="00DA39FB">
      <w:pPr>
        <w:pStyle w:val="ConsPlusNormal"/>
        <w:jc w:val="right"/>
      </w:pPr>
      <w:r>
        <w:t>Д.В.ЛИВАНОВ</w:t>
      </w:r>
    </w:p>
    <w:p w:rsidR="00DA39FB" w:rsidRDefault="00DA39FB">
      <w:pPr>
        <w:pStyle w:val="ConsPlusNormal"/>
        <w:jc w:val="right"/>
      </w:pPr>
    </w:p>
    <w:p w:rsidR="00DA39FB" w:rsidRDefault="00DA39FB">
      <w:pPr>
        <w:pStyle w:val="ConsPlusNormal"/>
        <w:jc w:val="right"/>
      </w:pPr>
    </w:p>
    <w:p w:rsidR="00DA39FB" w:rsidRDefault="00DA39FB">
      <w:pPr>
        <w:pStyle w:val="ConsPlusNormal"/>
        <w:jc w:val="right"/>
      </w:pPr>
    </w:p>
    <w:p w:rsidR="00DA39FB" w:rsidRDefault="00DA39FB">
      <w:pPr>
        <w:pStyle w:val="ConsPlusNormal"/>
        <w:jc w:val="right"/>
      </w:pPr>
    </w:p>
    <w:p w:rsidR="00DA39FB" w:rsidRDefault="00DA39FB">
      <w:pPr>
        <w:pStyle w:val="ConsPlusNormal"/>
        <w:jc w:val="right"/>
      </w:pPr>
    </w:p>
    <w:p w:rsidR="00DA39FB" w:rsidRDefault="00DA39FB">
      <w:pPr>
        <w:pStyle w:val="ConsPlusNormal"/>
        <w:jc w:val="right"/>
      </w:pPr>
      <w:r>
        <w:t>Приложение</w:t>
      </w:r>
    </w:p>
    <w:p w:rsidR="00DA39FB" w:rsidRDefault="00DA39FB">
      <w:pPr>
        <w:pStyle w:val="ConsPlusNormal"/>
        <w:jc w:val="right"/>
      </w:pPr>
    </w:p>
    <w:p w:rsidR="00DA39FB" w:rsidRDefault="00DA39FB">
      <w:pPr>
        <w:pStyle w:val="ConsPlusNormal"/>
        <w:jc w:val="right"/>
      </w:pPr>
      <w:r>
        <w:t>Утвержден</w:t>
      </w:r>
    </w:p>
    <w:p w:rsidR="00DA39FB" w:rsidRDefault="00DA39FB">
      <w:pPr>
        <w:pStyle w:val="ConsPlusNormal"/>
        <w:jc w:val="right"/>
      </w:pPr>
      <w:r>
        <w:t>приказом Министерства образования</w:t>
      </w:r>
    </w:p>
    <w:p w:rsidR="00DA39FB" w:rsidRDefault="00DA39FB">
      <w:pPr>
        <w:pStyle w:val="ConsPlusNormal"/>
        <w:jc w:val="right"/>
      </w:pPr>
      <w:r>
        <w:t>и науки Российской Федерации</w:t>
      </w:r>
    </w:p>
    <w:p w:rsidR="00DA39FB" w:rsidRDefault="00DA39FB">
      <w:pPr>
        <w:pStyle w:val="ConsPlusNormal"/>
        <w:jc w:val="right"/>
      </w:pPr>
      <w:r>
        <w:t>от 12 ноября 2015 г. N 1331</w:t>
      </w:r>
    </w:p>
    <w:p w:rsidR="00DA39FB" w:rsidRDefault="00DA39FB">
      <w:pPr>
        <w:pStyle w:val="ConsPlusNormal"/>
        <w:jc w:val="right"/>
      </w:pPr>
    </w:p>
    <w:p w:rsidR="00DA39FB" w:rsidRDefault="00DA39FB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DA39FB" w:rsidRDefault="00DA39FB">
      <w:pPr>
        <w:pStyle w:val="ConsPlusTitle"/>
        <w:jc w:val="center"/>
      </w:pPr>
      <w:r>
        <w:t>ВЫСШЕГО ОБРАЗОВАНИЯ</w:t>
      </w:r>
    </w:p>
    <w:p w:rsidR="00DA39FB" w:rsidRDefault="00DA39FB">
      <w:pPr>
        <w:pStyle w:val="ConsPlusTitle"/>
        <w:jc w:val="center"/>
      </w:pPr>
    </w:p>
    <w:p w:rsidR="00DA39FB" w:rsidRDefault="00DA39FB">
      <w:pPr>
        <w:pStyle w:val="ConsPlusTitle"/>
        <w:jc w:val="center"/>
      </w:pPr>
      <w:r>
        <w:t>УРОВЕНЬ ВЫСШЕГО ОБРАЗОВАНИЯ</w:t>
      </w:r>
    </w:p>
    <w:p w:rsidR="00DA39FB" w:rsidRDefault="00DA39FB">
      <w:pPr>
        <w:pStyle w:val="ConsPlusTitle"/>
        <w:jc w:val="center"/>
      </w:pPr>
      <w:r>
        <w:t>БАКАЛАВРИАТ</w:t>
      </w:r>
    </w:p>
    <w:p w:rsidR="00DA39FB" w:rsidRDefault="00DA39FB">
      <w:pPr>
        <w:pStyle w:val="ConsPlusTitle"/>
        <w:jc w:val="center"/>
      </w:pPr>
    </w:p>
    <w:p w:rsidR="00DA39FB" w:rsidRDefault="00DA39FB">
      <w:pPr>
        <w:pStyle w:val="ConsPlusTitle"/>
        <w:jc w:val="center"/>
      </w:pPr>
      <w:r>
        <w:t>НАПРАВЛЕНИЕ ПОДГОТОВКИ</w:t>
      </w:r>
    </w:p>
    <w:p w:rsidR="00DA39FB" w:rsidRDefault="00DA39FB">
      <w:pPr>
        <w:pStyle w:val="ConsPlusTitle"/>
        <w:jc w:val="center"/>
      </w:pPr>
      <w:r>
        <w:t>22.03.01 МАТЕРИАЛОВЕДЕНИЕ И ТЕХНОЛОГИИ МАТЕРИАЛОВ</w:t>
      </w:r>
    </w:p>
    <w:p w:rsidR="00DA39FB" w:rsidRDefault="00DA39FB">
      <w:pPr>
        <w:pStyle w:val="ConsPlusNormal"/>
        <w:jc w:val="center"/>
      </w:pPr>
    </w:p>
    <w:p w:rsidR="00DA39FB" w:rsidRDefault="00DA39FB">
      <w:pPr>
        <w:pStyle w:val="ConsPlusNormal"/>
        <w:jc w:val="center"/>
      </w:pPr>
      <w:r>
        <w:t>I. ОБЛАСТЬ ПРИМЕНЕНИЯ</w:t>
      </w:r>
    </w:p>
    <w:p w:rsidR="00DA39FB" w:rsidRDefault="00DA39FB">
      <w:pPr>
        <w:pStyle w:val="ConsPlusNormal"/>
        <w:ind w:firstLine="540"/>
        <w:jc w:val="both"/>
      </w:pPr>
    </w:p>
    <w:p w:rsidR="00DA39FB" w:rsidRDefault="00DA39FB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22.03.01 Материаловедение и технологии материалов (далее соответственно - программа бакалавриата, направление подготовки).</w:t>
      </w:r>
    </w:p>
    <w:p w:rsidR="00DA39FB" w:rsidRDefault="00DA39FB">
      <w:pPr>
        <w:pStyle w:val="ConsPlusNormal"/>
        <w:jc w:val="center"/>
      </w:pPr>
    </w:p>
    <w:p w:rsidR="00DA39FB" w:rsidRDefault="00DA39FB">
      <w:pPr>
        <w:pStyle w:val="ConsPlusNormal"/>
        <w:jc w:val="center"/>
      </w:pPr>
      <w:r>
        <w:t>II. ИСПОЛЬЗУЕМЫЕ СОКРАЩЕНИЯ</w:t>
      </w:r>
    </w:p>
    <w:p w:rsidR="00DA39FB" w:rsidRDefault="00DA39FB">
      <w:pPr>
        <w:pStyle w:val="ConsPlusNormal"/>
        <w:ind w:firstLine="540"/>
        <w:jc w:val="both"/>
      </w:pPr>
    </w:p>
    <w:p w:rsidR="00DA39FB" w:rsidRDefault="00DA39FB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DA39FB" w:rsidRDefault="00DA39FB">
      <w:pPr>
        <w:pStyle w:val="ConsPlusNormal"/>
        <w:ind w:firstLine="540"/>
        <w:jc w:val="both"/>
      </w:pPr>
      <w:r>
        <w:t>ОК - общекультурные компетенции;</w:t>
      </w:r>
    </w:p>
    <w:p w:rsidR="00DA39FB" w:rsidRDefault="00DA39FB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DA39FB" w:rsidRDefault="00DA39FB">
      <w:pPr>
        <w:pStyle w:val="ConsPlusNormal"/>
        <w:ind w:firstLine="540"/>
        <w:jc w:val="both"/>
      </w:pPr>
      <w:r>
        <w:t>ПК - профессиональные компетенции;</w:t>
      </w:r>
    </w:p>
    <w:p w:rsidR="00DA39FB" w:rsidRDefault="00DA39FB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DA39FB" w:rsidRDefault="00DA39FB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DA39FB" w:rsidRDefault="00DA39FB">
      <w:pPr>
        <w:pStyle w:val="ConsPlusNormal"/>
        <w:jc w:val="center"/>
      </w:pPr>
    </w:p>
    <w:p w:rsidR="00DA39FB" w:rsidRDefault="00DA39FB">
      <w:pPr>
        <w:pStyle w:val="ConsPlusNormal"/>
        <w:jc w:val="center"/>
      </w:pPr>
      <w:r>
        <w:t>III. ХАРАКТЕРИСТИКА НАПРАВЛЕНИЯ ПОДГОТОВКИ</w:t>
      </w:r>
    </w:p>
    <w:p w:rsidR="00DA39FB" w:rsidRDefault="00DA39FB">
      <w:pPr>
        <w:pStyle w:val="ConsPlusNormal"/>
        <w:ind w:firstLine="540"/>
        <w:jc w:val="both"/>
      </w:pPr>
    </w:p>
    <w:p w:rsidR="00DA39FB" w:rsidRDefault="00DA39FB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DA39FB" w:rsidRDefault="00DA39FB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DA39FB" w:rsidRDefault="00DA39FB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DA39FB" w:rsidRDefault="00DA39FB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DA39FB" w:rsidRDefault="00DA39FB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з.е.;</w:t>
      </w:r>
    </w:p>
    <w:p w:rsidR="00DA39FB" w:rsidRDefault="00DA39FB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или заочной формах обучения не может </w:t>
      </w:r>
      <w:r>
        <w:lastRenderedPageBreak/>
        <w:t>составлять более 75 з.е.;</w:t>
      </w:r>
    </w:p>
    <w:p w:rsidR="00DA39FB" w:rsidRDefault="00DA39FB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DA39FB" w:rsidRDefault="00DA39FB">
      <w:pPr>
        <w:pStyle w:val="ConsPlusNormal"/>
        <w:ind w:firstLine="540"/>
        <w:jc w:val="both"/>
      </w:pPr>
      <w:r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DA39FB" w:rsidRDefault="00DA39FB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DA39FB" w:rsidRDefault="00DA39FB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DA39FB" w:rsidRDefault="00DA39FB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DA39FB" w:rsidRDefault="00DA39FB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DA39FB" w:rsidRDefault="00DA39FB">
      <w:pPr>
        <w:pStyle w:val="ConsPlusNormal"/>
        <w:ind w:firstLine="540"/>
        <w:jc w:val="both"/>
      </w:pPr>
    </w:p>
    <w:p w:rsidR="00DA39FB" w:rsidRDefault="00DA39FB">
      <w:pPr>
        <w:pStyle w:val="ConsPlusNormal"/>
        <w:jc w:val="center"/>
      </w:pPr>
      <w:r>
        <w:t>IV. ХАРАКТЕРИСТИКА ПРОФЕССИОНАЛЬНОЙ ДЕЯТЕЛЬНОСТИ</w:t>
      </w:r>
    </w:p>
    <w:p w:rsidR="00DA39FB" w:rsidRDefault="00DA39FB">
      <w:pPr>
        <w:pStyle w:val="ConsPlusNormal"/>
        <w:jc w:val="center"/>
      </w:pPr>
      <w:r>
        <w:t>ВЫПУСКНИКОВ, ОСВОИВШИХ ПРОГРАММУ БАКАЛАВРИАТА</w:t>
      </w:r>
    </w:p>
    <w:p w:rsidR="00DA39FB" w:rsidRDefault="00DA39FB">
      <w:pPr>
        <w:pStyle w:val="ConsPlusNormal"/>
        <w:ind w:firstLine="540"/>
        <w:jc w:val="both"/>
      </w:pPr>
    </w:p>
    <w:p w:rsidR="00DA39FB" w:rsidRDefault="00DA39FB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включает:</w:t>
      </w:r>
    </w:p>
    <w:p w:rsidR="00DA39FB" w:rsidRDefault="00DA39FB">
      <w:pPr>
        <w:pStyle w:val="ConsPlusNormal"/>
        <w:ind w:firstLine="540"/>
        <w:jc w:val="both"/>
      </w:pPr>
      <w:r>
        <w:t>разработку, исследование, модификацию и использование (обработку, эксплуатацию и утилизацию) материалов неорганической и органической природы различного назначения, процессы их формирования, форм</w:t>
      </w:r>
      <w:proofErr w:type="gramStart"/>
      <w:r>
        <w:t>о-</w:t>
      </w:r>
      <w:proofErr w:type="gramEnd"/>
      <w:r>
        <w:t xml:space="preserve"> и структурообразования, превращения на стадиях получения, обработки и эксплуатации;</w:t>
      </w:r>
    </w:p>
    <w:p w:rsidR="00DA39FB" w:rsidRDefault="00DA39FB">
      <w:pPr>
        <w:pStyle w:val="ConsPlusNormal"/>
        <w:ind w:firstLine="540"/>
        <w:jc w:val="both"/>
      </w:pPr>
      <w:r>
        <w:t>процессы получения материалов, заготовок, полуфабрикатов, деталей и изделий, а также управление их качеством для различных областей техники и технологии (машиностроения и приборостроения, авиационной и ракетно-космической техники, атомной энергетики, твердотельной электроники, наноиндустрии, медицинской техники, спортивной и бытовой техники).</w:t>
      </w:r>
    </w:p>
    <w:p w:rsidR="00DA39FB" w:rsidRDefault="00DA39FB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DA39FB" w:rsidRDefault="00DA39FB">
      <w:pPr>
        <w:pStyle w:val="ConsPlusNormal"/>
        <w:ind w:firstLine="540"/>
        <w:jc w:val="both"/>
      </w:pPr>
      <w:r>
        <w:t>основные типы современных конструкционных и функциональных неорганических (металлических и неметаллических) и органических (полимерных и углеродных) материалов, композитов и гибридных материалов, сверхтвердых материалов, интеллектуальных и наноматериалов, пленок и покрытий;</w:t>
      </w:r>
    </w:p>
    <w:p w:rsidR="00DA39FB" w:rsidRDefault="00DA39FB">
      <w:pPr>
        <w:pStyle w:val="ConsPlusNormal"/>
        <w:ind w:firstLine="540"/>
        <w:jc w:val="both"/>
      </w:pPr>
      <w:r>
        <w:t>методы и средства испытаний и диагностики, исследования и контроля качества материалов, пленок и покрытий, полуфабрикатов, заготовок, деталей и изделий, все виды исследовательского, контрольного и испытательного оборудования, аналитической аппаратуры, компьютерное программное обеспечение для обработки результатов и анализа полученных данных, моделирования поведения материалов, оценки и прогнозирования их эксплуатационных характеристик;</w:t>
      </w:r>
    </w:p>
    <w:p w:rsidR="00DA39FB" w:rsidRDefault="00DA39FB">
      <w:pPr>
        <w:pStyle w:val="ConsPlusNormal"/>
        <w:ind w:firstLine="540"/>
        <w:jc w:val="both"/>
      </w:pPr>
      <w:r>
        <w:t>технологические процессы производства, обработки и модификации материалов и покрытий, деталей и изделий; оборудование, технологическая оснастка и приспособления; системы управления технологическими процессами;</w:t>
      </w:r>
    </w:p>
    <w:p w:rsidR="00DA39FB" w:rsidRDefault="00DA39FB">
      <w:pPr>
        <w:pStyle w:val="ConsPlusNormal"/>
        <w:ind w:firstLine="540"/>
        <w:jc w:val="both"/>
      </w:pPr>
      <w:r>
        <w:t xml:space="preserve">нормативно-техническая документация и системы сертификации материалов и изделий, технологических процессов их получения и обработки; отчетная документация, записи и протоколы хода и результатов экспериментов, документация по технике безопасности и </w:t>
      </w:r>
      <w:r>
        <w:lastRenderedPageBreak/>
        <w:t>безопасности жизнедеятельности.</w:t>
      </w:r>
    </w:p>
    <w:p w:rsidR="00DA39FB" w:rsidRDefault="00DA39FB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DA39FB" w:rsidRDefault="00DA39FB">
      <w:pPr>
        <w:pStyle w:val="ConsPlusNormal"/>
        <w:ind w:firstLine="540"/>
        <w:jc w:val="both"/>
      </w:pPr>
      <w:r>
        <w:t>научно-исследовательская и расчетно-аналитическая;</w:t>
      </w:r>
    </w:p>
    <w:p w:rsidR="00DA39FB" w:rsidRDefault="00DA39FB">
      <w:pPr>
        <w:pStyle w:val="ConsPlusNormal"/>
        <w:ind w:firstLine="540"/>
        <w:jc w:val="both"/>
      </w:pPr>
      <w:r>
        <w:t>производственная и проектно-технологическая;</w:t>
      </w:r>
    </w:p>
    <w:p w:rsidR="00DA39FB" w:rsidRDefault="00DA39FB">
      <w:pPr>
        <w:pStyle w:val="ConsPlusNormal"/>
        <w:ind w:firstLine="540"/>
        <w:jc w:val="both"/>
      </w:pPr>
      <w:r>
        <w:t>организационно-управленческая.</w:t>
      </w:r>
    </w:p>
    <w:p w:rsidR="00DA39FB" w:rsidRDefault="00DA39FB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DA39FB" w:rsidRDefault="00DA39FB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DA39FB" w:rsidRDefault="00DA39FB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DA39FB" w:rsidRDefault="00DA39FB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DA39FB" w:rsidRDefault="00DA39FB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DA39FB" w:rsidRDefault="00DA39FB">
      <w:pPr>
        <w:pStyle w:val="ConsPlusNormal"/>
        <w:ind w:firstLine="540"/>
        <w:jc w:val="both"/>
      </w:pPr>
      <w:r>
        <w:t>научно-исследовательская и расчетно-аналитическая деятельность:</w:t>
      </w:r>
    </w:p>
    <w:p w:rsidR="00DA39FB" w:rsidRDefault="00DA39FB">
      <w:pPr>
        <w:pStyle w:val="ConsPlusNormal"/>
        <w:ind w:firstLine="540"/>
        <w:jc w:val="both"/>
      </w:pPr>
      <w:r>
        <w:t>сбор данных о существующих типах и марках материалов, их структуре и свойствах применительно к решению поставленных задач с использованием баз данных и литературных источников;</w:t>
      </w:r>
    </w:p>
    <w:p w:rsidR="00DA39FB" w:rsidRDefault="00DA39FB">
      <w:pPr>
        <w:pStyle w:val="ConsPlusNormal"/>
        <w:ind w:firstLine="540"/>
        <w:jc w:val="both"/>
      </w:pPr>
      <w:r>
        <w:t>участие в работе группы специалистов при выполнении экспериментов и обработке их результатов по созданию, исследованию и выбору материалов, оценке их технологических и служебных качеств путем комплексного анализа их структуры и свойств, физико-механических, коррозионных и других испытаний;</w:t>
      </w:r>
    </w:p>
    <w:p w:rsidR="00DA39FB" w:rsidRDefault="00DA39FB">
      <w:pPr>
        <w:pStyle w:val="ConsPlusNormal"/>
        <w:ind w:firstLine="540"/>
        <w:jc w:val="both"/>
      </w:pPr>
      <w:r>
        <w:t>сбор научно-технической информации по тематике экспериментов для составления обзоров, отчетов и научных публикаций, участие в составлении отчетов по выполненному заданию;</w:t>
      </w:r>
    </w:p>
    <w:p w:rsidR="00DA39FB" w:rsidRDefault="00DA39FB">
      <w:pPr>
        <w:pStyle w:val="ConsPlusNormal"/>
        <w:ind w:firstLine="540"/>
        <w:jc w:val="both"/>
      </w:pPr>
      <w:r>
        <w:t>работа с нормативно-технической документацией в системе сертификации материалов и изделий, технологических процессов их получения и обработки, отчетной документацией, записями и протоколами хода и результатов эксперимента, документацией по технике безопасности и безопасности жизнедеятельности;</w:t>
      </w:r>
    </w:p>
    <w:p w:rsidR="00DA39FB" w:rsidRDefault="00DA39FB">
      <w:pPr>
        <w:pStyle w:val="ConsPlusNormal"/>
        <w:ind w:firstLine="540"/>
        <w:jc w:val="both"/>
      </w:pPr>
      <w:r>
        <w:t>участие в работе группы специалистов при разработке технологических процессов производства, обработки и модификации материалов и покрытий, деталей и изделий, систем управления технологическими процессами;</w:t>
      </w:r>
    </w:p>
    <w:p w:rsidR="00DA39FB" w:rsidRDefault="00DA39FB">
      <w:pPr>
        <w:pStyle w:val="ConsPlusNormal"/>
        <w:ind w:firstLine="540"/>
        <w:jc w:val="both"/>
      </w:pPr>
      <w:r>
        <w:t>ведение делопроизводства, оформление проектной и рабочей технической документации, составление актов записей и протоколов на производственных участках;</w:t>
      </w:r>
    </w:p>
    <w:p w:rsidR="00DA39FB" w:rsidRDefault="00DA39FB">
      <w:pPr>
        <w:pStyle w:val="ConsPlusNormal"/>
        <w:ind w:firstLine="540"/>
        <w:jc w:val="both"/>
      </w:pPr>
      <w:r>
        <w:t>выполнение требований нормативной документации при разработке проектной и технической документации;</w:t>
      </w:r>
    </w:p>
    <w:p w:rsidR="00DA39FB" w:rsidRDefault="00DA39FB">
      <w:pPr>
        <w:pStyle w:val="ConsPlusNormal"/>
        <w:ind w:firstLine="540"/>
        <w:jc w:val="both"/>
      </w:pPr>
      <w:r>
        <w:t>производственная и проектно-технологическая деятельность:</w:t>
      </w:r>
    </w:p>
    <w:p w:rsidR="00DA39FB" w:rsidRDefault="00DA39FB">
      <w:pPr>
        <w:pStyle w:val="ConsPlusNormal"/>
        <w:ind w:firstLine="540"/>
        <w:jc w:val="both"/>
      </w:pPr>
      <w:r>
        <w:t>участие в получении и использовании (обработке, эксплуатации и утилизации) материалов различного назначения, проектировании высокотехнологичных процессов на стадии опытно-промышленных испытаний и внедрения;</w:t>
      </w:r>
    </w:p>
    <w:p w:rsidR="00DA39FB" w:rsidRDefault="00DA39FB">
      <w:pPr>
        <w:pStyle w:val="ConsPlusNormal"/>
        <w:ind w:firstLine="540"/>
        <w:jc w:val="both"/>
      </w:pPr>
      <w:r>
        <w:t>участие в организации рабочих мест в подразделении, обслуживании и диагностике измерительных приборов и испытательного оборудования, контроле соблюдения требований качества при проведении измерений и испытаний, обработке данных;</w:t>
      </w:r>
    </w:p>
    <w:p w:rsidR="00DA39FB" w:rsidRDefault="00DA39FB">
      <w:pPr>
        <w:pStyle w:val="ConsPlusNormal"/>
        <w:ind w:firstLine="540"/>
        <w:jc w:val="both"/>
      </w:pPr>
      <w:r>
        <w:t>участие в разработке технических заданий на выполнение измерений, испытаний, научно-исследовательских и опытно-конструкторских работ;</w:t>
      </w:r>
    </w:p>
    <w:p w:rsidR="00DA39FB" w:rsidRDefault="00DA39FB">
      <w:pPr>
        <w:pStyle w:val="ConsPlusNormal"/>
        <w:ind w:firstLine="540"/>
        <w:jc w:val="both"/>
      </w:pPr>
      <w:r>
        <w:t>участие в работе по стандартизации, подготовке и проведению сертификации процессов, оборудования и материалов, подготовка документов при создании системы менеджмента качества в организации;</w:t>
      </w:r>
    </w:p>
    <w:p w:rsidR="00DA39FB" w:rsidRDefault="00DA39FB">
      <w:pPr>
        <w:pStyle w:val="ConsPlusNormal"/>
        <w:ind w:firstLine="540"/>
        <w:jc w:val="both"/>
      </w:pPr>
      <w:r>
        <w:lastRenderedPageBreak/>
        <w:t>проектирование высокотехнологичных процессов в составе первичного проектно-технологического или исследовательского подразделения;</w:t>
      </w:r>
    </w:p>
    <w:p w:rsidR="00DA39FB" w:rsidRDefault="00DA39FB">
      <w:pPr>
        <w:pStyle w:val="ConsPlusNormal"/>
        <w:ind w:firstLine="540"/>
        <w:jc w:val="both"/>
      </w:pPr>
      <w:r>
        <w:t>разработка проектной и рабочей технической документации;</w:t>
      </w:r>
    </w:p>
    <w:p w:rsidR="00DA39FB" w:rsidRDefault="00DA39FB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DA39FB" w:rsidRDefault="00DA39FB">
      <w:pPr>
        <w:pStyle w:val="ConsPlusNormal"/>
        <w:ind w:firstLine="540"/>
        <w:jc w:val="both"/>
      </w:pPr>
      <w:r>
        <w:t>участие в составлении технической документации, планов и графиков выполнения работ, инструкций по эксплуатации оборудования, смет, заявок на материалы и оборудование, а также подготовка отчетов;</w:t>
      </w:r>
    </w:p>
    <w:p w:rsidR="00DA39FB" w:rsidRDefault="00DA39FB">
      <w:pPr>
        <w:pStyle w:val="ConsPlusNormal"/>
        <w:ind w:firstLine="540"/>
        <w:jc w:val="both"/>
      </w:pPr>
      <w:r>
        <w:t>участие в обеспечении подразделения необходимыми материалами, образцами для проведения испытаний и исследований, инструментом, исправным и проверенным оборудованием;</w:t>
      </w:r>
    </w:p>
    <w:p w:rsidR="00DA39FB" w:rsidRDefault="00DA39FB">
      <w:pPr>
        <w:pStyle w:val="ConsPlusNormal"/>
        <w:ind w:firstLine="540"/>
        <w:jc w:val="both"/>
      </w:pPr>
      <w:r>
        <w:t>управление технологическим процессом, обеспечение технической и экологической безопасности производства на участке своей профессиональной деятельности;</w:t>
      </w:r>
    </w:p>
    <w:p w:rsidR="00DA39FB" w:rsidRDefault="00DA39FB">
      <w:pPr>
        <w:pStyle w:val="ConsPlusNormal"/>
        <w:ind w:firstLine="540"/>
        <w:jc w:val="both"/>
      </w:pPr>
      <w:r>
        <w:t>профилактика травматизма, профессиональных заболеваний, предотвращение экологических нарушений на участке своей профессиональной деятельности;</w:t>
      </w:r>
    </w:p>
    <w:p w:rsidR="00DA39FB" w:rsidRDefault="00DA39FB">
      <w:pPr>
        <w:pStyle w:val="ConsPlusNormal"/>
        <w:ind w:firstLine="540"/>
        <w:jc w:val="both"/>
      </w:pPr>
      <w:r>
        <w:t>проведение работ по управлению качеством продукции.</w:t>
      </w:r>
    </w:p>
    <w:p w:rsidR="00DA39FB" w:rsidRDefault="00DA39FB">
      <w:pPr>
        <w:pStyle w:val="ConsPlusNormal"/>
        <w:ind w:firstLine="540"/>
        <w:jc w:val="both"/>
      </w:pPr>
    </w:p>
    <w:p w:rsidR="00DA39FB" w:rsidRDefault="00DA39FB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DA39FB" w:rsidRDefault="00DA39FB">
      <w:pPr>
        <w:pStyle w:val="ConsPlusNormal"/>
        <w:ind w:firstLine="540"/>
        <w:jc w:val="both"/>
      </w:pPr>
    </w:p>
    <w:p w:rsidR="00DA39FB" w:rsidRDefault="00DA39FB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DA39FB" w:rsidRDefault="00DA39FB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DA39FB" w:rsidRDefault="00DA39FB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DA39FB" w:rsidRDefault="00DA39FB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DA39FB" w:rsidRDefault="00DA39FB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деятельности (ОК-3);</w:t>
      </w:r>
    </w:p>
    <w:p w:rsidR="00DA39FB" w:rsidRDefault="00DA39FB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деятельности (ОК-4);</w:t>
      </w:r>
    </w:p>
    <w:p w:rsidR="00DA39FB" w:rsidRDefault="00DA39FB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DA39FB" w:rsidRDefault="00DA39FB">
      <w:pPr>
        <w:pStyle w:val="ConsPlusNormal"/>
        <w:ind w:firstLine="540"/>
        <w:jc w:val="both"/>
      </w:pPr>
      <w: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DA39FB" w:rsidRDefault="00DA39FB">
      <w:pPr>
        <w:pStyle w:val="ConsPlusNormal"/>
        <w:ind w:firstLine="540"/>
        <w:jc w:val="both"/>
      </w:pPr>
      <w:r>
        <w:t>способностью к самоорганизации и самообразованию (ОК-7);</w:t>
      </w:r>
    </w:p>
    <w:p w:rsidR="00DA39FB" w:rsidRDefault="00DA39FB">
      <w:pPr>
        <w:pStyle w:val="ConsPlusNormal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DA39FB" w:rsidRDefault="00DA39FB">
      <w:pPr>
        <w:pStyle w:val="ConsPlusNormal"/>
        <w:ind w:firstLine="540"/>
        <w:jc w:val="both"/>
      </w:pPr>
      <w: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 (ОК-9).</w:t>
      </w:r>
    </w:p>
    <w:p w:rsidR="00DA39FB" w:rsidRDefault="00DA39FB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DA39FB" w:rsidRDefault="00DA39FB">
      <w:pPr>
        <w:pStyle w:val="ConsPlusNormal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(ОПК-1);</w:t>
      </w:r>
    </w:p>
    <w:p w:rsidR="00DA39FB" w:rsidRDefault="00DA39FB">
      <w:pPr>
        <w:pStyle w:val="ConsPlusNormal"/>
        <w:ind w:firstLine="540"/>
        <w:jc w:val="both"/>
      </w:pPr>
      <w:r>
        <w:t>способностью использовать в профессиональной деятельности знания о подходах и методах получения результатов в теоретических и экспериментальных исследованиях (ОПК-2);</w:t>
      </w:r>
    </w:p>
    <w:p w:rsidR="00DA39FB" w:rsidRDefault="00DA39FB">
      <w:pPr>
        <w:pStyle w:val="ConsPlusNormal"/>
        <w:ind w:firstLine="540"/>
        <w:jc w:val="both"/>
      </w:pPr>
      <w:r>
        <w:t>готовностью применять фундаментальные математические, естественнонаучные и общеинженерные знания в профессиональной деятельности (ОПК-3);</w:t>
      </w:r>
    </w:p>
    <w:p w:rsidR="00DA39FB" w:rsidRDefault="00DA39FB">
      <w:pPr>
        <w:pStyle w:val="ConsPlusNormal"/>
        <w:ind w:firstLine="540"/>
        <w:jc w:val="both"/>
      </w:pPr>
      <w:r>
        <w:t>способностью сочетать теорию и практику для решения инженерных задач (ОПК-4);</w:t>
      </w:r>
    </w:p>
    <w:p w:rsidR="00DA39FB" w:rsidRDefault="00DA39FB">
      <w:pPr>
        <w:pStyle w:val="ConsPlusNormal"/>
        <w:ind w:firstLine="540"/>
        <w:jc w:val="both"/>
      </w:pPr>
      <w:r>
        <w:t>способностью применять в практической деятельности принципы рационального использования природных ресурсов и защиты окружающей среды (ОПК-5).</w:t>
      </w:r>
    </w:p>
    <w:p w:rsidR="00DA39FB" w:rsidRDefault="00DA39FB">
      <w:pPr>
        <w:pStyle w:val="ConsPlusNormal"/>
        <w:ind w:firstLine="540"/>
        <w:jc w:val="both"/>
      </w:pPr>
      <w:r>
        <w:t xml:space="preserve"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</w:t>
      </w:r>
      <w:r>
        <w:lastRenderedPageBreak/>
        <w:t>(которые) ориентирована программа бакалавриата:</w:t>
      </w:r>
    </w:p>
    <w:p w:rsidR="00DA39FB" w:rsidRDefault="00DA39FB">
      <w:pPr>
        <w:pStyle w:val="ConsPlusNormal"/>
        <w:ind w:firstLine="540"/>
        <w:jc w:val="both"/>
      </w:pPr>
      <w:r>
        <w:t>научно-исследовательская и расчетно-аналитическая деятельность:</w:t>
      </w:r>
    </w:p>
    <w:p w:rsidR="00DA39FB" w:rsidRDefault="00DA39FB">
      <w:pPr>
        <w:pStyle w:val="ConsPlusNormal"/>
        <w:ind w:firstLine="540"/>
        <w:jc w:val="both"/>
      </w:pPr>
      <w:r>
        <w:t>способностью использовать современные информационно-коммуникационные технологии, глобальные информационные ресурсы в научно-исследовательской и расчетно-аналитической деятельности в области материаловедения и технологии материалов (ПК-1);</w:t>
      </w:r>
    </w:p>
    <w:p w:rsidR="00DA39FB" w:rsidRDefault="00DA39FB">
      <w:pPr>
        <w:pStyle w:val="ConsPlusNormal"/>
        <w:ind w:firstLine="540"/>
        <w:jc w:val="both"/>
      </w:pPr>
      <w:r>
        <w:t>способностью осуществлять сбор данных, изучать, анализировать и обобщать научно-техническую информацию по тематике исследования, разработке и использованию технической документации, основным нормативным документам по вопросам интеллектуальной собственности, подготовке документов к патентованию, оформлению ноу-хау (ПК-2);</w:t>
      </w:r>
    </w:p>
    <w:p w:rsidR="00DA39FB" w:rsidRDefault="00DA39FB">
      <w:pPr>
        <w:pStyle w:val="ConsPlusNormal"/>
        <w:ind w:firstLine="540"/>
        <w:jc w:val="both"/>
      </w:pPr>
      <w:r>
        <w:t>готовностью использовать методы моделирования при прогнозировании и оптимизации технологических процессов и свойств материалов, стандартизации и сертификации материалов и процессов (ПК-3);</w:t>
      </w:r>
    </w:p>
    <w:p w:rsidR="00DA39FB" w:rsidRDefault="00DA39FB">
      <w:pPr>
        <w:pStyle w:val="ConsPlusNormal"/>
        <w:ind w:firstLine="540"/>
        <w:jc w:val="both"/>
      </w:pPr>
      <w:r>
        <w:t>способностью использовать в исследованиях и расчетах знания о методах исследования, анализа, диагностики и моделирования свойств веществ (материалов), физических и химических процессах, протекающих в материалах при их получении, обработке и модификации (ПК-4);</w:t>
      </w:r>
    </w:p>
    <w:p w:rsidR="00DA39FB" w:rsidRDefault="00DA39FB">
      <w:pPr>
        <w:pStyle w:val="ConsPlusNormal"/>
        <w:ind w:firstLine="540"/>
        <w:jc w:val="both"/>
      </w:pPr>
      <w:r>
        <w:t>готовностью выполнять комплексные исследования и испытания при изучении материалов и изделий, включая стандартные и сертификационные, процессов их производства, обработки и модификации (ПК-5);</w:t>
      </w:r>
    </w:p>
    <w:p w:rsidR="00DA39FB" w:rsidRDefault="00DA39FB">
      <w:pPr>
        <w:pStyle w:val="ConsPlusNormal"/>
        <w:ind w:firstLine="540"/>
        <w:jc w:val="both"/>
      </w:pPr>
      <w:r>
        <w:t>способностью использовать на практике современные представления о влиянии микр</w:t>
      </w:r>
      <w:proofErr w:type="gramStart"/>
      <w:r>
        <w:t>о-</w:t>
      </w:r>
      <w:proofErr w:type="gramEnd"/>
      <w:r>
        <w:t xml:space="preserve"> и нано-структуры на свойства материалов, их взаимодействии с окружающей средой, полями, частицами и излучениями (ПК-6);</w:t>
      </w:r>
    </w:p>
    <w:p w:rsidR="00DA39FB" w:rsidRDefault="00DA39FB">
      <w:pPr>
        <w:pStyle w:val="ConsPlusNormal"/>
        <w:ind w:firstLine="540"/>
        <w:jc w:val="both"/>
      </w:pPr>
      <w:r>
        <w:t>способностью выбирать и применять соответствующие методы моделирования физических, химических и технологических процессов (ПК-7);</w:t>
      </w:r>
    </w:p>
    <w:p w:rsidR="00DA39FB" w:rsidRDefault="00DA39FB">
      <w:pPr>
        <w:pStyle w:val="ConsPlusNormal"/>
        <w:ind w:firstLine="540"/>
        <w:jc w:val="both"/>
      </w:pPr>
      <w:r>
        <w:t>готовностью исполнять основные требования делопроизводства применительно к записям и протоколам; оформлять проектную и рабочую техническую документацию в соответствии с нормативными документами (ПК-8);</w:t>
      </w:r>
    </w:p>
    <w:p w:rsidR="00DA39FB" w:rsidRDefault="00DA39FB">
      <w:pPr>
        <w:pStyle w:val="ConsPlusNormal"/>
        <w:ind w:firstLine="540"/>
        <w:jc w:val="both"/>
      </w:pPr>
      <w:r>
        <w:t>готовностью участвовать в разработке технологических процессов производства и обработки покрытий, материалов и изделий из них, систем управления технологическими процессами (ПК-9);</w:t>
      </w:r>
    </w:p>
    <w:p w:rsidR="00DA39FB" w:rsidRDefault="00DA39FB">
      <w:pPr>
        <w:pStyle w:val="ConsPlusNormal"/>
        <w:ind w:firstLine="540"/>
        <w:jc w:val="both"/>
      </w:pPr>
      <w:r>
        <w:t>производственная и проектно-технологическая деятельность:</w:t>
      </w:r>
    </w:p>
    <w:p w:rsidR="00DA39FB" w:rsidRDefault="00DA39FB">
      <w:pPr>
        <w:pStyle w:val="ConsPlusNormal"/>
        <w:ind w:firstLine="540"/>
        <w:jc w:val="both"/>
      </w:pPr>
      <w:r>
        <w:t>способностью оценивать качество материалов в производственных условиях на стадии опытно-промышленных испытаний и внедрения (ПК-10);</w:t>
      </w:r>
    </w:p>
    <w:p w:rsidR="00DA39FB" w:rsidRDefault="00DA39FB">
      <w:pPr>
        <w:pStyle w:val="ConsPlusNormal"/>
        <w:ind w:firstLine="540"/>
        <w:jc w:val="both"/>
      </w:pPr>
      <w:r>
        <w:t>способностью применять знания об основных типах современных неорганических и органических материалов, принципах выбора материалов для заданных условий эксплуатации с учетом требований технологичности, экономичности, надежности и долговечности, экологических последствий их применения при проектировании высокотехнологичных процессов (ПК-11);</w:t>
      </w:r>
    </w:p>
    <w:p w:rsidR="00DA39FB" w:rsidRDefault="00DA39FB">
      <w:pPr>
        <w:pStyle w:val="ConsPlusNormal"/>
        <w:ind w:firstLine="540"/>
        <w:jc w:val="both"/>
      </w:pPr>
      <w:r>
        <w:t>готовностью работать на оборудовании в соответствии с правилами техники безопасности, производственной санитарии, пожарной безопасности и норм охраны труда (ПК-12);</w:t>
      </w:r>
    </w:p>
    <w:p w:rsidR="00DA39FB" w:rsidRDefault="00DA39FB">
      <w:pPr>
        <w:pStyle w:val="ConsPlusNormal"/>
        <w:ind w:firstLine="540"/>
        <w:jc w:val="both"/>
      </w:pPr>
      <w:r>
        <w:t>способностью использовать нормативные и методические материалы для подготовки и оформления технических заданий на выполнение измерений, испытаний, научно-исследовательских и опытно-конструкторских работ (ПК-13);</w:t>
      </w:r>
    </w:p>
    <w:p w:rsidR="00DA39FB" w:rsidRDefault="00DA39FB">
      <w:pPr>
        <w:pStyle w:val="ConsPlusNormal"/>
        <w:ind w:firstLine="540"/>
        <w:jc w:val="both"/>
      </w:pPr>
      <w:r>
        <w:t>готовностью использовать технические средства измерения и контроля, необходимые при стандартизации и сертификации материалов и процессах их получения, испытательного и производственного оборудования (ПК-14);</w:t>
      </w:r>
    </w:p>
    <w:p w:rsidR="00DA39FB" w:rsidRDefault="00DA39FB">
      <w:pPr>
        <w:pStyle w:val="ConsPlusNormal"/>
        <w:ind w:firstLine="540"/>
        <w:jc w:val="both"/>
      </w:pPr>
      <w:r>
        <w:t>способностью обеспечивать эффективное, экологически и технически безопасное производство на основе механизации и автоматизации производственных процессов, выбора и эксплуатации оборудования и оснастки, методов и приемов организации труда (ПК-15);</w:t>
      </w:r>
    </w:p>
    <w:p w:rsidR="00DA39FB" w:rsidRDefault="00DA39FB">
      <w:pPr>
        <w:pStyle w:val="ConsPlusNormal"/>
        <w:ind w:firstLine="540"/>
        <w:jc w:val="both"/>
      </w:pPr>
      <w:r>
        <w:t>способностью использовать на производстве знания о традиционных и новых технологических процессах и операциях, нормативных и методических материалах о технологической подготовке производства, качестве, стандартизации и сертификации изделий и процессов с элементами экономического анализа (ПК-16);</w:t>
      </w:r>
    </w:p>
    <w:p w:rsidR="00DA39FB" w:rsidRDefault="00DA39FB">
      <w:pPr>
        <w:pStyle w:val="ConsPlusNormal"/>
        <w:ind w:firstLine="540"/>
        <w:jc w:val="both"/>
      </w:pPr>
      <w:r>
        <w:t>способностью использовать в профессиональной деятельности основы проектирования технологических процессов, разработки технологической документации, расчетов и конструирования деталей, в том числе с использованием стандартных программных средств (ПК-</w:t>
      </w:r>
      <w:r>
        <w:lastRenderedPageBreak/>
        <w:t>17);</w:t>
      </w:r>
    </w:p>
    <w:p w:rsidR="00DA39FB" w:rsidRDefault="00DA39FB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DA39FB" w:rsidRDefault="00DA39FB">
      <w:pPr>
        <w:pStyle w:val="ConsPlusNormal"/>
        <w:ind w:firstLine="540"/>
        <w:jc w:val="both"/>
      </w:pPr>
      <w:r>
        <w:t>способностью выполнять ресурсное обоснование проведения научно-исследовательских и опытно-промышленных работ на основе элементарного экономического анализа (ПК-18);</w:t>
      </w:r>
    </w:p>
    <w:p w:rsidR="00DA39FB" w:rsidRDefault="00DA39FB">
      <w:pPr>
        <w:pStyle w:val="ConsPlusNormal"/>
        <w:ind w:firstLine="540"/>
        <w:jc w:val="both"/>
      </w:pPr>
      <w:r>
        <w:t>способностью использовать принципы производственного менеджмента и управления персоналом (ПК-19);</w:t>
      </w:r>
    </w:p>
    <w:p w:rsidR="00DA39FB" w:rsidRDefault="00DA39FB">
      <w:pPr>
        <w:pStyle w:val="ConsPlusNormal"/>
        <w:ind w:firstLine="540"/>
        <w:jc w:val="both"/>
      </w:pPr>
      <w:r>
        <w:t>способностью использовать организационно-правовые основы управленческой и предпринимательской деятельности (ПК-20);</w:t>
      </w:r>
    </w:p>
    <w:p w:rsidR="00DA39FB" w:rsidRDefault="00DA39FB">
      <w:pPr>
        <w:pStyle w:val="ConsPlusNormal"/>
        <w:ind w:firstLine="540"/>
        <w:jc w:val="both"/>
      </w:pPr>
      <w:r>
        <w:t>способностью применять методы технико-экономического анализа (ПК-21);</w:t>
      </w:r>
    </w:p>
    <w:p w:rsidR="00DA39FB" w:rsidRDefault="00DA39FB">
      <w:pPr>
        <w:pStyle w:val="ConsPlusNormal"/>
        <w:ind w:firstLine="540"/>
        <w:jc w:val="both"/>
      </w:pPr>
      <w:r>
        <w:t>способностью организовывать работу коллектива для достижения поставленной цели (ПК-22).</w:t>
      </w:r>
    </w:p>
    <w:p w:rsidR="00DA39FB" w:rsidRDefault="00DA39FB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DA39FB" w:rsidRDefault="00DA39FB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DA39FB" w:rsidRDefault="00DA39FB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DA39FB" w:rsidRDefault="00DA39FB">
      <w:pPr>
        <w:pStyle w:val="ConsPlusNormal"/>
        <w:ind w:firstLine="540"/>
        <w:jc w:val="both"/>
      </w:pPr>
    </w:p>
    <w:p w:rsidR="00DA39FB" w:rsidRDefault="00DA39FB">
      <w:pPr>
        <w:pStyle w:val="ConsPlusNormal"/>
        <w:jc w:val="center"/>
      </w:pPr>
      <w:r>
        <w:t>VI. ТРЕБОВАНИЯ К СТРУКТУРЕ ПРОГРАММЫ БАКАЛАВРИАТА</w:t>
      </w:r>
    </w:p>
    <w:p w:rsidR="00DA39FB" w:rsidRDefault="00DA39FB">
      <w:pPr>
        <w:pStyle w:val="ConsPlusNormal"/>
        <w:ind w:firstLine="540"/>
        <w:jc w:val="both"/>
      </w:pPr>
    </w:p>
    <w:p w:rsidR="00DA39FB" w:rsidRDefault="00DA39FB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DA39FB" w:rsidRDefault="00DA39FB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DA39FB" w:rsidRDefault="00DA39FB">
      <w:pPr>
        <w:pStyle w:val="ConsPlusNormal"/>
        <w:ind w:firstLine="540"/>
        <w:jc w:val="both"/>
      </w:pPr>
      <w:hyperlink w:anchor="P182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DA39FB" w:rsidRDefault="00DA39FB">
      <w:pPr>
        <w:pStyle w:val="ConsPlusNormal"/>
        <w:ind w:firstLine="540"/>
        <w:jc w:val="both"/>
      </w:pPr>
      <w:hyperlink w:anchor="P192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DA39FB" w:rsidRDefault="00DA39FB">
      <w:pPr>
        <w:pStyle w:val="ConsPlusNormal"/>
        <w:ind w:firstLine="540"/>
        <w:jc w:val="both"/>
      </w:pPr>
      <w:hyperlink w:anchor="P199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DA39FB" w:rsidRDefault="00DA39FB">
      <w:pPr>
        <w:pStyle w:val="ConsPlusNormal"/>
        <w:ind w:firstLine="540"/>
        <w:jc w:val="both"/>
      </w:pPr>
      <w:r>
        <w:t>--------------------------------</w:t>
      </w:r>
    </w:p>
    <w:p w:rsidR="00DA39FB" w:rsidRDefault="00DA39FB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0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DA39FB" w:rsidRDefault="00DA39FB">
      <w:pPr>
        <w:sectPr w:rsidR="00DA39FB" w:rsidSect="008854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39FB" w:rsidRDefault="00DA39FB">
      <w:pPr>
        <w:pStyle w:val="ConsPlusNormal"/>
        <w:ind w:firstLine="540"/>
        <w:jc w:val="both"/>
      </w:pPr>
    </w:p>
    <w:p w:rsidR="00DA39FB" w:rsidRDefault="00DA39FB">
      <w:pPr>
        <w:pStyle w:val="ConsPlusNormal"/>
        <w:jc w:val="center"/>
      </w:pPr>
      <w:r>
        <w:t>Структура программы бакалавриата</w:t>
      </w:r>
    </w:p>
    <w:p w:rsidR="00DA39FB" w:rsidRDefault="00DA39FB">
      <w:pPr>
        <w:pStyle w:val="ConsPlusNormal"/>
        <w:jc w:val="right"/>
      </w:pPr>
    </w:p>
    <w:p w:rsidR="00DA39FB" w:rsidRDefault="00DA39FB">
      <w:pPr>
        <w:pStyle w:val="ConsPlusNormal"/>
        <w:jc w:val="right"/>
      </w:pPr>
      <w:r>
        <w:t>Таблица</w:t>
      </w:r>
    </w:p>
    <w:p w:rsidR="00DA39FB" w:rsidRDefault="00DA39F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200"/>
        <w:gridCol w:w="2280"/>
        <w:gridCol w:w="2280"/>
      </w:tblGrid>
      <w:tr w:rsidR="00DA39FB">
        <w:tc>
          <w:tcPr>
            <w:tcW w:w="5220" w:type="dxa"/>
            <w:gridSpan w:val="2"/>
            <w:vMerge w:val="restart"/>
          </w:tcPr>
          <w:p w:rsidR="00DA39FB" w:rsidRDefault="00DA39FB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4560" w:type="dxa"/>
            <w:gridSpan w:val="2"/>
          </w:tcPr>
          <w:p w:rsidR="00DA39FB" w:rsidRDefault="00DA39FB">
            <w:pPr>
              <w:pStyle w:val="ConsPlusNormal"/>
              <w:jc w:val="center"/>
            </w:pPr>
            <w:r>
              <w:t>Объем программы бакалавриата в з.е.</w:t>
            </w:r>
          </w:p>
        </w:tc>
      </w:tr>
      <w:tr w:rsidR="00DA39FB">
        <w:tc>
          <w:tcPr>
            <w:tcW w:w="5220" w:type="dxa"/>
            <w:gridSpan w:val="2"/>
            <w:vMerge/>
          </w:tcPr>
          <w:p w:rsidR="00DA39FB" w:rsidRDefault="00DA39FB"/>
        </w:tc>
        <w:tc>
          <w:tcPr>
            <w:tcW w:w="2280" w:type="dxa"/>
          </w:tcPr>
          <w:p w:rsidR="00DA39FB" w:rsidRDefault="00DA39FB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2280" w:type="dxa"/>
          </w:tcPr>
          <w:p w:rsidR="00DA39FB" w:rsidRDefault="00DA39FB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DA39FB">
        <w:tc>
          <w:tcPr>
            <w:tcW w:w="1020" w:type="dxa"/>
            <w:vMerge w:val="restart"/>
          </w:tcPr>
          <w:p w:rsidR="00DA39FB" w:rsidRDefault="00DA39FB">
            <w:pPr>
              <w:pStyle w:val="ConsPlusNormal"/>
            </w:pPr>
            <w:bookmarkStart w:id="1" w:name="P182"/>
            <w:bookmarkEnd w:id="1"/>
            <w:r>
              <w:t>Блок 1</w:t>
            </w:r>
          </w:p>
        </w:tc>
        <w:tc>
          <w:tcPr>
            <w:tcW w:w="4200" w:type="dxa"/>
          </w:tcPr>
          <w:p w:rsidR="00DA39FB" w:rsidRDefault="00DA39FB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280" w:type="dxa"/>
          </w:tcPr>
          <w:p w:rsidR="00DA39FB" w:rsidRDefault="00DA39FB">
            <w:pPr>
              <w:pStyle w:val="ConsPlusNormal"/>
              <w:jc w:val="center"/>
            </w:pPr>
            <w:r>
              <w:t>204 - 210</w:t>
            </w:r>
          </w:p>
        </w:tc>
        <w:tc>
          <w:tcPr>
            <w:tcW w:w="2280" w:type="dxa"/>
          </w:tcPr>
          <w:p w:rsidR="00DA39FB" w:rsidRDefault="00DA39FB">
            <w:pPr>
              <w:pStyle w:val="ConsPlusNormal"/>
              <w:jc w:val="center"/>
            </w:pPr>
            <w:r>
              <w:t>189 - 198</w:t>
            </w:r>
          </w:p>
        </w:tc>
      </w:tr>
      <w:tr w:rsidR="00DA39FB">
        <w:tc>
          <w:tcPr>
            <w:tcW w:w="1020" w:type="dxa"/>
            <w:vMerge/>
          </w:tcPr>
          <w:p w:rsidR="00DA39FB" w:rsidRDefault="00DA39FB"/>
        </w:tc>
        <w:tc>
          <w:tcPr>
            <w:tcW w:w="4200" w:type="dxa"/>
          </w:tcPr>
          <w:p w:rsidR="00DA39FB" w:rsidRDefault="00DA39FB">
            <w:pPr>
              <w:pStyle w:val="ConsPlusNormal"/>
            </w:pPr>
            <w:r>
              <w:t>Базовая часть</w:t>
            </w:r>
          </w:p>
        </w:tc>
        <w:tc>
          <w:tcPr>
            <w:tcW w:w="2280" w:type="dxa"/>
          </w:tcPr>
          <w:p w:rsidR="00DA39FB" w:rsidRDefault="00DA39FB">
            <w:pPr>
              <w:pStyle w:val="ConsPlusNormal"/>
              <w:jc w:val="center"/>
            </w:pPr>
            <w:r>
              <w:t>90 - 117</w:t>
            </w:r>
          </w:p>
        </w:tc>
        <w:tc>
          <w:tcPr>
            <w:tcW w:w="2280" w:type="dxa"/>
          </w:tcPr>
          <w:p w:rsidR="00DA39FB" w:rsidRDefault="00DA39FB">
            <w:pPr>
              <w:pStyle w:val="ConsPlusNormal"/>
              <w:jc w:val="center"/>
            </w:pPr>
            <w:r>
              <w:t>75 - 105</w:t>
            </w:r>
          </w:p>
        </w:tc>
      </w:tr>
      <w:tr w:rsidR="00DA39FB">
        <w:tc>
          <w:tcPr>
            <w:tcW w:w="1020" w:type="dxa"/>
            <w:vMerge/>
          </w:tcPr>
          <w:p w:rsidR="00DA39FB" w:rsidRDefault="00DA39FB"/>
        </w:tc>
        <w:tc>
          <w:tcPr>
            <w:tcW w:w="4200" w:type="dxa"/>
            <w:vAlign w:val="center"/>
          </w:tcPr>
          <w:p w:rsidR="00DA39FB" w:rsidRDefault="00DA39FB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280" w:type="dxa"/>
          </w:tcPr>
          <w:p w:rsidR="00DA39FB" w:rsidRDefault="00DA39FB">
            <w:pPr>
              <w:pStyle w:val="ConsPlusNormal"/>
              <w:jc w:val="center"/>
            </w:pPr>
            <w:r>
              <w:t>93 - 114</w:t>
            </w:r>
          </w:p>
        </w:tc>
        <w:tc>
          <w:tcPr>
            <w:tcW w:w="2280" w:type="dxa"/>
          </w:tcPr>
          <w:p w:rsidR="00DA39FB" w:rsidRDefault="00DA39FB">
            <w:pPr>
              <w:pStyle w:val="ConsPlusNormal"/>
              <w:jc w:val="center"/>
            </w:pPr>
            <w:r>
              <w:t>93 - 114</w:t>
            </w:r>
          </w:p>
        </w:tc>
      </w:tr>
      <w:tr w:rsidR="00DA39FB">
        <w:tc>
          <w:tcPr>
            <w:tcW w:w="1020" w:type="dxa"/>
            <w:vMerge w:val="restart"/>
          </w:tcPr>
          <w:p w:rsidR="00DA39FB" w:rsidRDefault="00DA39FB">
            <w:pPr>
              <w:pStyle w:val="ConsPlusNormal"/>
            </w:pPr>
            <w:bookmarkStart w:id="2" w:name="P192"/>
            <w:bookmarkEnd w:id="2"/>
            <w:r>
              <w:t>Блок 2</w:t>
            </w:r>
          </w:p>
        </w:tc>
        <w:tc>
          <w:tcPr>
            <w:tcW w:w="4200" w:type="dxa"/>
          </w:tcPr>
          <w:p w:rsidR="00DA39FB" w:rsidRDefault="00DA39FB">
            <w:pPr>
              <w:pStyle w:val="ConsPlusNormal"/>
            </w:pPr>
            <w:r>
              <w:t>Практики</w:t>
            </w:r>
          </w:p>
        </w:tc>
        <w:tc>
          <w:tcPr>
            <w:tcW w:w="2280" w:type="dxa"/>
          </w:tcPr>
          <w:p w:rsidR="00DA39FB" w:rsidRDefault="00DA39FB">
            <w:pPr>
              <w:pStyle w:val="ConsPlusNormal"/>
              <w:jc w:val="center"/>
            </w:pPr>
            <w:r>
              <w:t>21 - 30</w:t>
            </w:r>
          </w:p>
        </w:tc>
        <w:tc>
          <w:tcPr>
            <w:tcW w:w="2280" w:type="dxa"/>
          </w:tcPr>
          <w:p w:rsidR="00DA39FB" w:rsidRDefault="00DA39FB">
            <w:pPr>
              <w:pStyle w:val="ConsPlusNormal"/>
              <w:jc w:val="center"/>
            </w:pPr>
            <w:r>
              <w:t>33 - 45</w:t>
            </w:r>
          </w:p>
        </w:tc>
      </w:tr>
      <w:tr w:rsidR="00DA39FB">
        <w:tc>
          <w:tcPr>
            <w:tcW w:w="1020" w:type="dxa"/>
            <w:vMerge/>
          </w:tcPr>
          <w:p w:rsidR="00DA39FB" w:rsidRDefault="00DA39FB"/>
        </w:tc>
        <w:tc>
          <w:tcPr>
            <w:tcW w:w="4200" w:type="dxa"/>
          </w:tcPr>
          <w:p w:rsidR="00DA39FB" w:rsidRDefault="00DA39FB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280" w:type="dxa"/>
          </w:tcPr>
          <w:p w:rsidR="00DA39FB" w:rsidRDefault="00DA39FB">
            <w:pPr>
              <w:pStyle w:val="ConsPlusNormal"/>
              <w:jc w:val="center"/>
            </w:pPr>
            <w:r>
              <w:t>21 - 30</w:t>
            </w:r>
          </w:p>
        </w:tc>
        <w:tc>
          <w:tcPr>
            <w:tcW w:w="2280" w:type="dxa"/>
          </w:tcPr>
          <w:p w:rsidR="00DA39FB" w:rsidRDefault="00DA39FB">
            <w:pPr>
              <w:pStyle w:val="ConsPlusNormal"/>
              <w:jc w:val="center"/>
            </w:pPr>
            <w:r>
              <w:t>33 - 45</w:t>
            </w:r>
          </w:p>
        </w:tc>
      </w:tr>
      <w:tr w:rsidR="00DA39FB">
        <w:tc>
          <w:tcPr>
            <w:tcW w:w="1020" w:type="dxa"/>
            <w:vMerge w:val="restart"/>
          </w:tcPr>
          <w:p w:rsidR="00DA39FB" w:rsidRDefault="00DA39FB">
            <w:pPr>
              <w:pStyle w:val="ConsPlusNormal"/>
            </w:pPr>
            <w:bookmarkStart w:id="3" w:name="P199"/>
            <w:bookmarkEnd w:id="3"/>
            <w:r>
              <w:t>Блок 3</w:t>
            </w:r>
          </w:p>
        </w:tc>
        <w:tc>
          <w:tcPr>
            <w:tcW w:w="4200" w:type="dxa"/>
          </w:tcPr>
          <w:p w:rsidR="00DA39FB" w:rsidRDefault="00DA39FB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280" w:type="dxa"/>
          </w:tcPr>
          <w:p w:rsidR="00DA39FB" w:rsidRDefault="00DA39FB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2280" w:type="dxa"/>
          </w:tcPr>
          <w:p w:rsidR="00DA39FB" w:rsidRDefault="00DA39FB">
            <w:pPr>
              <w:pStyle w:val="ConsPlusNormal"/>
              <w:jc w:val="center"/>
            </w:pPr>
            <w:r>
              <w:t>6 - 9</w:t>
            </w:r>
          </w:p>
        </w:tc>
      </w:tr>
      <w:tr w:rsidR="00DA39FB">
        <w:tc>
          <w:tcPr>
            <w:tcW w:w="1020" w:type="dxa"/>
            <w:vMerge/>
          </w:tcPr>
          <w:p w:rsidR="00DA39FB" w:rsidRDefault="00DA39FB"/>
        </w:tc>
        <w:tc>
          <w:tcPr>
            <w:tcW w:w="4200" w:type="dxa"/>
          </w:tcPr>
          <w:p w:rsidR="00DA39FB" w:rsidRDefault="00DA39FB">
            <w:pPr>
              <w:pStyle w:val="ConsPlusNormal"/>
            </w:pPr>
            <w:r>
              <w:t>Базовая часть</w:t>
            </w:r>
          </w:p>
        </w:tc>
        <w:tc>
          <w:tcPr>
            <w:tcW w:w="2280" w:type="dxa"/>
          </w:tcPr>
          <w:p w:rsidR="00DA39FB" w:rsidRDefault="00DA39FB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2280" w:type="dxa"/>
          </w:tcPr>
          <w:p w:rsidR="00DA39FB" w:rsidRDefault="00DA39FB">
            <w:pPr>
              <w:pStyle w:val="ConsPlusNormal"/>
              <w:jc w:val="center"/>
            </w:pPr>
            <w:r>
              <w:t>6 - 9</w:t>
            </w:r>
          </w:p>
        </w:tc>
      </w:tr>
      <w:tr w:rsidR="00DA39FB">
        <w:tc>
          <w:tcPr>
            <w:tcW w:w="5220" w:type="dxa"/>
            <w:gridSpan w:val="2"/>
          </w:tcPr>
          <w:p w:rsidR="00DA39FB" w:rsidRDefault="00DA39FB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2280" w:type="dxa"/>
          </w:tcPr>
          <w:p w:rsidR="00DA39FB" w:rsidRDefault="00DA39F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80" w:type="dxa"/>
          </w:tcPr>
          <w:p w:rsidR="00DA39FB" w:rsidRDefault="00DA39FB">
            <w:pPr>
              <w:pStyle w:val="ConsPlusNormal"/>
              <w:jc w:val="center"/>
            </w:pPr>
            <w:r>
              <w:t>240</w:t>
            </w:r>
          </w:p>
        </w:tc>
      </w:tr>
    </w:tbl>
    <w:p w:rsidR="00DA39FB" w:rsidRDefault="00DA39FB">
      <w:pPr>
        <w:sectPr w:rsidR="00DA39FB">
          <w:pgSz w:w="16838" w:h="11905"/>
          <w:pgMar w:top="1701" w:right="1134" w:bottom="850" w:left="1134" w:header="0" w:footer="0" w:gutter="0"/>
          <w:cols w:space="720"/>
        </w:sectPr>
      </w:pPr>
    </w:p>
    <w:p w:rsidR="00DA39FB" w:rsidRDefault="00DA39FB">
      <w:pPr>
        <w:pStyle w:val="ConsPlusNormal"/>
        <w:ind w:firstLine="540"/>
        <w:jc w:val="both"/>
      </w:pPr>
    </w:p>
    <w:p w:rsidR="00DA39FB" w:rsidRDefault="00DA39FB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DA39FB" w:rsidRDefault="00DA39FB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182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DA39FB" w:rsidRDefault="00DA39FB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DA39FB" w:rsidRDefault="00DA39FB">
      <w:pPr>
        <w:pStyle w:val="ConsPlusNormal"/>
        <w:ind w:firstLine="540"/>
        <w:jc w:val="both"/>
      </w:pPr>
      <w:r>
        <w:t xml:space="preserve">базовой части </w:t>
      </w:r>
      <w:hyperlink w:anchor="P182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 в объеме не менее 72 академических часов (2 з.е.) в очной форме обучения;</w:t>
      </w:r>
    </w:p>
    <w:p w:rsidR="00DA39FB" w:rsidRDefault="00DA39FB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DA39FB" w:rsidRDefault="00DA39FB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DA39FB" w:rsidRDefault="00DA39FB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DA39FB" w:rsidRDefault="00DA39FB">
      <w:pPr>
        <w:pStyle w:val="ConsPlusNormal"/>
        <w:ind w:firstLine="540"/>
        <w:jc w:val="both"/>
      </w:pPr>
      <w:r>
        <w:t xml:space="preserve">6.7. В </w:t>
      </w:r>
      <w:hyperlink w:anchor="P192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преддипломная, практики.</w:t>
      </w:r>
    </w:p>
    <w:p w:rsidR="00DA39FB" w:rsidRDefault="00DA39FB">
      <w:pPr>
        <w:pStyle w:val="ConsPlusNormal"/>
        <w:ind w:firstLine="540"/>
        <w:jc w:val="both"/>
      </w:pPr>
      <w:r>
        <w:t>Типы учебной практики:</w:t>
      </w:r>
    </w:p>
    <w:p w:rsidR="00DA39FB" w:rsidRDefault="00DA39FB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DA39FB" w:rsidRDefault="00DA39FB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DA39FB" w:rsidRDefault="00DA39FB">
      <w:pPr>
        <w:pStyle w:val="ConsPlusNormal"/>
        <w:ind w:firstLine="540"/>
        <w:jc w:val="both"/>
      </w:pPr>
      <w:r>
        <w:t>стационарная;</w:t>
      </w:r>
    </w:p>
    <w:p w:rsidR="00DA39FB" w:rsidRDefault="00DA39FB">
      <w:pPr>
        <w:pStyle w:val="ConsPlusNormal"/>
        <w:ind w:firstLine="540"/>
        <w:jc w:val="both"/>
      </w:pPr>
      <w:r>
        <w:t>выездная.</w:t>
      </w:r>
    </w:p>
    <w:p w:rsidR="00DA39FB" w:rsidRDefault="00DA39FB">
      <w:pPr>
        <w:pStyle w:val="ConsPlusNormal"/>
        <w:ind w:firstLine="540"/>
        <w:jc w:val="both"/>
      </w:pPr>
      <w:r>
        <w:t>Типы производственной практики:</w:t>
      </w:r>
    </w:p>
    <w:p w:rsidR="00DA39FB" w:rsidRDefault="00DA39FB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DA39FB" w:rsidRDefault="00DA39FB">
      <w:pPr>
        <w:pStyle w:val="ConsPlusNormal"/>
        <w:ind w:firstLine="540"/>
        <w:jc w:val="both"/>
      </w:pPr>
      <w:r>
        <w:t>технологическая практика;</w:t>
      </w:r>
    </w:p>
    <w:p w:rsidR="00DA39FB" w:rsidRDefault="00DA39FB">
      <w:pPr>
        <w:pStyle w:val="ConsPlusNormal"/>
        <w:ind w:firstLine="540"/>
        <w:jc w:val="both"/>
      </w:pPr>
      <w:r>
        <w:t>научно-исследовательская работа.</w:t>
      </w:r>
    </w:p>
    <w:p w:rsidR="00DA39FB" w:rsidRDefault="00DA39FB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DA39FB" w:rsidRDefault="00DA39FB">
      <w:pPr>
        <w:pStyle w:val="ConsPlusNormal"/>
        <w:ind w:firstLine="540"/>
        <w:jc w:val="both"/>
      </w:pPr>
      <w:r>
        <w:t>стационарная;</w:t>
      </w:r>
    </w:p>
    <w:p w:rsidR="00DA39FB" w:rsidRDefault="00DA39FB">
      <w:pPr>
        <w:pStyle w:val="ConsPlusNormal"/>
        <w:ind w:firstLine="540"/>
        <w:jc w:val="both"/>
      </w:pPr>
      <w:r>
        <w:t>выездная.</w:t>
      </w:r>
    </w:p>
    <w:p w:rsidR="00DA39FB" w:rsidRDefault="00DA39FB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DA39FB" w:rsidRDefault="00DA39FB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DA39FB" w:rsidRDefault="00DA39FB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DA39FB" w:rsidRDefault="00DA39FB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DA39FB" w:rsidRDefault="00DA39FB">
      <w:pPr>
        <w:pStyle w:val="ConsPlusNormal"/>
        <w:ind w:firstLine="540"/>
        <w:jc w:val="both"/>
      </w:pPr>
      <w:r>
        <w:t xml:space="preserve">6.8. В </w:t>
      </w:r>
      <w:hyperlink w:anchor="P199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</w:t>
      </w:r>
      <w:r>
        <w:lastRenderedPageBreak/>
        <w:t>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DA39FB" w:rsidRDefault="00DA39FB">
      <w:pPr>
        <w:pStyle w:val="ConsPlusNormal"/>
        <w:ind w:firstLine="540"/>
        <w:jc w:val="both"/>
      </w:pPr>
      <w:r>
        <w:t>6.9. Программы бакалавриата, содержащие сведения, составляющие государственную тайну, разрабатываются и реализуются с соблюдением требований, предусмотренных законодательством Российской Федерации и нормативными правовыми актами в области защиты государственной тайны.</w:t>
      </w:r>
    </w:p>
    <w:p w:rsidR="00DA39FB" w:rsidRDefault="00DA39FB">
      <w:pPr>
        <w:pStyle w:val="ConsPlusNormal"/>
        <w:ind w:firstLine="540"/>
        <w:jc w:val="both"/>
      </w:pPr>
      <w:r>
        <w:t xml:space="preserve">6.10. </w:t>
      </w:r>
      <w:proofErr w:type="gramStart"/>
      <w:r>
        <w:t>Реализация части (частей) образовательной программы и государственной итоговой аттестации, содержащей научно-техническую информацию, подлежащую экспортному контролю, и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DA39FB" w:rsidRDefault="00DA39FB">
      <w:pPr>
        <w:pStyle w:val="ConsPlusNormal"/>
        <w:ind w:firstLine="540"/>
        <w:jc w:val="both"/>
      </w:pPr>
      <w:r>
        <w:t xml:space="preserve">6.11.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182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DA39FB" w:rsidRDefault="00DA39FB">
      <w:pPr>
        <w:pStyle w:val="ConsPlusNormal"/>
        <w:ind w:firstLine="540"/>
        <w:jc w:val="both"/>
      </w:pPr>
      <w:r>
        <w:t xml:space="preserve">6.12. Количество часов, отведенных на занятия лекционного типа, в целом по </w:t>
      </w:r>
      <w:hyperlink w:anchor="P182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DA39FB" w:rsidRDefault="00DA39FB">
      <w:pPr>
        <w:pStyle w:val="ConsPlusNormal"/>
        <w:ind w:firstLine="540"/>
        <w:jc w:val="both"/>
      </w:pPr>
    </w:p>
    <w:p w:rsidR="00DA39FB" w:rsidRDefault="00DA39FB">
      <w:pPr>
        <w:pStyle w:val="ConsPlusNormal"/>
        <w:jc w:val="center"/>
      </w:pPr>
      <w:r>
        <w:t>VII. ТРЕБОВАНИЯ К УСЛОВИЯМ РЕАЛИЗАЦИИ ПРОГРАММ БАКАЛАВРИАТА</w:t>
      </w:r>
    </w:p>
    <w:p w:rsidR="00DA39FB" w:rsidRDefault="00DA39FB">
      <w:pPr>
        <w:pStyle w:val="ConsPlusNormal"/>
        <w:ind w:firstLine="540"/>
        <w:jc w:val="both"/>
      </w:pPr>
    </w:p>
    <w:p w:rsidR="00DA39FB" w:rsidRDefault="00DA39FB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DA39FB" w:rsidRDefault="00DA39FB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нормам,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DA39FB" w:rsidRDefault="00DA39FB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DA39FB" w:rsidRDefault="00DA39FB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DA39FB" w:rsidRDefault="00DA39FB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DA39FB" w:rsidRDefault="00DA39FB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DA39FB" w:rsidRDefault="00DA39FB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DA39FB" w:rsidRDefault="00DA39FB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DA39FB" w:rsidRDefault="00DA39FB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DA39FB" w:rsidRDefault="00DA39FB">
      <w:pPr>
        <w:pStyle w:val="ConsPlusNormal"/>
        <w:ind w:firstLine="540"/>
        <w:jc w:val="both"/>
      </w:pPr>
      <w: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</w:t>
      </w:r>
      <w:r>
        <w:lastRenderedPageBreak/>
        <w:t>Федерации &lt;1&gt;.</w:t>
      </w:r>
    </w:p>
    <w:p w:rsidR="00DA39FB" w:rsidRDefault="00DA39FB">
      <w:pPr>
        <w:pStyle w:val="ConsPlusNormal"/>
        <w:ind w:firstLine="540"/>
        <w:jc w:val="both"/>
      </w:pPr>
      <w:r>
        <w:t>--------------------------------</w:t>
      </w:r>
    </w:p>
    <w:p w:rsidR="00DA39FB" w:rsidRDefault="00DA39FB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 ст. 6439; 2010, N 27, ст. 3407; N 31, ст. 4173, ст. 4196; N 49, ст. 6409; 2011, N 23, ст. 3263; N 31, ст. 4701; 2013, N 14, ст. 1651; N 30, ст. 4038; N 51, ст. 6683; 2014, N 23, ст. 2927, N 30, ст. 4217, ст. 4243).</w:t>
      </w:r>
      <w:proofErr w:type="gramEnd"/>
    </w:p>
    <w:p w:rsidR="00DA39FB" w:rsidRDefault="00DA39FB">
      <w:pPr>
        <w:pStyle w:val="ConsPlusNormal"/>
        <w:ind w:firstLine="540"/>
        <w:jc w:val="both"/>
      </w:pPr>
    </w:p>
    <w:p w:rsidR="00DA39FB" w:rsidRDefault="00DA39FB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DA39FB" w:rsidRDefault="00DA39FB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DA39FB" w:rsidRDefault="00DA39FB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3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 и профессиональным стандартам (при наличии).</w:t>
      </w:r>
    </w:p>
    <w:p w:rsidR="00DA39FB" w:rsidRDefault="00DA39FB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DA39FB" w:rsidRDefault="00DA39FB">
      <w:pPr>
        <w:pStyle w:val="ConsPlusNormal"/>
        <w:ind w:firstLine="540"/>
        <w:jc w:val="both"/>
      </w:pPr>
    </w:p>
    <w:p w:rsidR="00DA39FB" w:rsidRDefault="00DA39FB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DA39FB" w:rsidRDefault="00DA39FB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DA39FB" w:rsidRDefault="00DA39FB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DA39FB" w:rsidRDefault="00DA39FB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составлять не менее 50 процентов.</w:t>
      </w:r>
      <w:proofErr w:type="gramEnd"/>
    </w:p>
    <w:p w:rsidR="00DA39FB" w:rsidRDefault="00DA39FB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составлять не менее 10 процентов.</w:t>
      </w:r>
      <w:proofErr w:type="gramEnd"/>
    </w:p>
    <w:p w:rsidR="00DA39FB" w:rsidRDefault="00DA39FB">
      <w:pPr>
        <w:pStyle w:val="ConsPlusNormal"/>
        <w:ind w:firstLine="540"/>
        <w:jc w:val="both"/>
      </w:pPr>
    </w:p>
    <w:p w:rsidR="00DA39FB" w:rsidRDefault="00DA39FB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DA39FB" w:rsidRDefault="00DA39FB">
      <w:pPr>
        <w:pStyle w:val="ConsPlusNormal"/>
        <w:ind w:firstLine="540"/>
        <w:jc w:val="both"/>
      </w:pPr>
      <w:r>
        <w:lastRenderedPageBreak/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DA39FB" w:rsidRDefault="00DA39FB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DA39FB" w:rsidRDefault="00DA39FB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его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DA39FB" w:rsidRDefault="00DA39FB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DA39FB" w:rsidRDefault="00DA39FB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DA39FB" w:rsidRDefault="00DA39FB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DA39FB" w:rsidRDefault="00DA39FB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DA39FB" w:rsidRDefault="00DA39FB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DA39FB" w:rsidRDefault="00DA39FB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DA39FB" w:rsidRDefault="00DA39FB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DA39FB" w:rsidRDefault="00DA39FB">
      <w:pPr>
        <w:pStyle w:val="ConsPlusNormal"/>
        <w:ind w:firstLine="540"/>
        <w:jc w:val="both"/>
      </w:pPr>
    </w:p>
    <w:p w:rsidR="00DA39FB" w:rsidRDefault="00DA39FB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DA39FB" w:rsidRDefault="00DA39FB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</w:t>
      </w:r>
      <w:r>
        <w:lastRenderedPageBreak/>
        <w:t>регистрационный N 29967).</w:t>
      </w:r>
    </w:p>
    <w:p w:rsidR="00DA39FB" w:rsidRDefault="00DA39FB">
      <w:pPr>
        <w:pStyle w:val="ConsPlusNormal"/>
        <w:ind w:firstLine="540"/>
        <w:jc w:val="both"/>
      </w:pPr>
    </w:p>
    <w:p w:rsidR="00DA39FB" w:rsidRDefault="00DA39FB">
      <w:pPr>
        <w:pStyle w:val="ConsPlusNormal"/>
        <w:ind w:firstLine="540"/>
        <w:jc w:val="both"/>
      </w:pPr>
    </w:p>
    <w:p w:rsidR="00DA39FB" w:rsidRDefault="00DA39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AF4E9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DA39FB"/>
    <w:rsid w:val="003B6048"/>
    <w:rsid w:val="00474B04"/>
    <w:rsid w:val="008418C4"/>
    <w:rsid w:val="009A5B44"/>
    <w:rsid w:val="009E28CE"/>
    <w:rsid w:val="00B93046"/>
    <w:rsid w:val="00DA39FB"/>
    <w:rsid w:val="00DC41E0"/>
    <w:rsid w:val="00ED4DB6"/>
    <w:rsid w:val="00FF0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9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39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39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9934EECCC398DF3B1BAA7EB168041D9DF19D52531DB06BB28704C7FC466E0B4A9C353F4B4C1847N0F8L" TargetMode="External"/><Relationship Id="rId13" Type="http://schemas.openxmlformats.org/officeDocument/2006/relationships/hyperlink" Target="consultantplus://offline/ref=349934EECCC398DF3B1BAA7EB168041D9DF99F555112B06BB28704C7FC466E0B4A9C353F4B4C1844N0FFL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49934EECCC398DF3B1BAA7EB168041D9DF999565917B06BB28704C7FCN4F6L" TargetMode="External"/><Relationship Id="rId12" Type="http://schemas.openxmlformats.org/officeDocument/2006/relationships/hyperlink" Target="consultantplus://offline/ref=349934EECCC398DF3B1BAA7EB168041D9DFF9556541DB06BB28704C7FCN4F6L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9934EECCC398DF3B1BAA7EB168041D9DFE95575013B06BB28704C7FC466E0B4A9C353F4B4C1841N0FDL" TargetMode="External"/><Relationship Id="rId11" Type="http://schemas.openxmlformats.org/officeDocument/2006/relationships/hyperlink" Target="consultantplus://offline/ref=349934EECCC398DF3B1BAA7EB168041D9DF09E515512B06BB28704C7FCN4F6L" TargetMode="External"/><Relationship Id="rId5" Type="http://schemas.openxmlformats.org/officeDocument/2006/relationships/hyperlink" Target="consultantplus://offline/ref=349934EECCC398DF3B1BAA7EB168041D9DF19C585116B06BB28704C7FC466E0B4A9C353F4B4C1843N0FE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49934EECCC398DF3B1BAA7EB168041D9DF09A595515B06BB28704C7FC466E0B4A9C353F4B4E1B4CN0FFL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49934EECCC398DF3B1BAA7EB168041D9DF19D535813B06BB28704C7FC466E0B4A9C353F4B4C1D43N0FDL" TargetMode="External"/><Relationship Id="rId14" Type="http://schemas.openxmlformats.org/officeDocument/2006/relationships/hyperlink" Target="consultantplus://offline/ref=349934EECCC398DF3B1BAA7EB168041D9DFD9F505014B06BB28704C7FC466E0B4A9C353F4B4C1844N0F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FC93BCC-B910-4E59-995C-FA7E08445B3F}"/>
</file>

<file path=customXml/itemProps2.xml><?xml version="1.0" encoding="utf-8"?>
<ds:datastoreItem xmlns:ds="http://schemas.openxmlformats.org/officeDocument/2006/customXml" ds:itemID="{E38B0B20-9900-4265-9FA4-00A53803ABBF}"/>
</file>

<file path=customXml/itemProps3.xml><?xml version="1.0" encoding="utf-8"?>
<ds:datastoreItem xmlns:ds="http://schemas.openxmlformats.org/officeDocument/2006/customXml" ds:itemID="{9D619B20-C790-4D55-8652-C09DE90868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5951</Words>
  <Characters>33927</Characters>
  <Application>Microsoft Office Word</Application>
  <DocSecurity>0</DocSecurity>
  <Lines>282</Lines>
  <Paragraphs>79</Paragraphs>
  <ScaleCrop>false</ScaleCrop>
  <Company/>
  <LinksUpToDate>false</LinksUpToDate>
  <CharactersWithSpaces>39799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2016-02-01T11:05:00Z</dcterms:created>
  <dcterms:modified xsi:type="dcterms:W3CDTF">2016-02-01T11:05:00Z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