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39" w:rsidRDefault="0070223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2239" w:rsidRDefault="00702239">
      <w:pPr>
        <w:pStyle w:val="ConsPlusNormal"/>
        <w:jc w:val="both"/>
        <w:outlineLvl w:val="0"/>
      </w:pPr>
    </w:p>
    <w:p w:rsidR="00702239" w:rsidRDefault="00702239">
      <w:pPr>
        <w:pStyle w:val="ConsPlusNormal"/>
        <w:outlineLvl w:val="0"/>
      </w:pPr>
      <w:r>
        <w:t>Зарегистрировано в Минюсте России 20 апреля 2015 г. N 36931</w:t>
      </w:r>
    </w:p>
    <w:p w:rsidR="00702239" w:rsidRDefault="007022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02239" w:rsidRDefault="00702239">
      <w:pPr>
        <w:pStyle w:val="ConsPlusTitle"/>
        <w:jc w:val="center"/>
      </w:pPr>
    </w:p>
    <w:p w:rsidR="00702239" w:rsidRDefault="00702239">
      <w:pPr>
        <w:pStyle w:val="ConsPlusTitle"/>
        <w:jc w:val="center"/>
      </w:pPr>
      <w:r>
        <w:t>ПРИКАЗ</w:t>
      </w:r>
    </w:p>
    <w:p w:rsidR="00702239" w:rsidRDefault="00702239">
      <w:pPr>
        <w:pStyle w:val="ConsPlusTitle"/>
        <w:jc w:val="center"/>
      </w:pPr>
      <w:r>
        <w:t>от 12 марта 2015 г. N 206</w:t>
      </w:r>
    </w:p>
    <w:p w:rsidR="00702239" w:rsidRDefault="00702239">
      <w:pPr>
        <w:pStyle w:val="ConsPlusTitle"/>
        <w:jc w:val="center"/>
      </w:pPr>
    </w:p>
    <w:p w:rsidR="00702239" w:rsidRDefault="00702239">
      <w:pPr>
        <w:pStyle w:val="ConsPlusTitle"/>
        <w:jc w:val="center"/>
      </w:pPr>
      <w:r>
        <w:t>ОБ УТВЕРЖДЕНИИ</w:t>
      </w:r>
    </w:p>
    <w:p w:rsidR="00702239" w:rsidRDefault="0070223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02239" w:rsidRDefault="00702239">
      <w:pPr>
        <w:pStyle w:val="ConsPlusTitle"/>
        <w:jc w:val="center"/>
      </w:pPr>
      <w:r>
        <w:t>ВЫСШЕГО ОБРАЗОВАНИЯ ПО НАПРАВЛЕНИЮ ПОДГОТОВКИ 15.03.06</w:t>
      </w:r>
    </w:p>
    <w:p w:rsidR="00702239" w:rsidRDefault="00702239">
      <w:pPr>
        <w:pStyle w:val="ConsPlusTitle"/>
        <w:jc w:val="center"/>
      </w:pPr>
      <w:r>
        <w:t>МЕХАТРОНИКА И РОБОТОТЕХНИКА (УРОВЕНЬ БАКАЛАВРИАТА)</w:t>
      </w:r>
    </w:p>
    <w:p w:rsidR="00702239" w:rsidRDefault="00702239">
      <w:pPr>
        <w:pStyle w:val="ConsPlusNormal"/>
        <w:jc w:val="center"/>
      </w:pPr>
    </w:p>
    <w:p w:rsidR="00702239" w:rsidRDefault="00702239">
      <w:pPr>
        <w:pStyle w:val="ConsPlusNormal"/>
        <w:jc w:val="center"/>
      </w:pPr>
      <w:r>
        <w:t>Список изменяющих документов</w:t>
      </w:r>
    </w:p>
    <w:p w:rsidR="00702239" w:rsidRDefault="00702239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702239" w:rsidRDefault="00702239">
      <w:pPr>
        <w:pStyle w:val="ConsPlusNormal"/>
        <w:jc w:val="center"/>
      </w:pPr>
    </w:p>
    <w:p w:rsidR="00702239" w:rsidRDefault="0070223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702239" w:rsidRDefault="00702239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15.03.06 Мехатроника и робототехника (уровень бакалавриата).</w:t>
      </w:r>
    </w:p>
    <w:p w:rsidR="00702239" w:rsidRDefault="00702239">
      <w:pPr>
        <w:pStyle w:val="ConsPlusNormal"/>
        <w:ind w:firstLine="540"/>
        <w:jc w:val="both"/>
      </w:pPr>
      <w:r>
        <w:t>2. Признать утратившими силу:</w:t>
      </w:r>
    </w:p>
    <w:p w:rsidR="00702239" w:rsidRDefault="00702239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9 ноября 2009 г. N 545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221000 Мехатроника и робототехника (квалификация (степень) "бакалавр")" (зарегистрирован Министерством юстиции Российской Федерации 16 декабря 2009 г., регистрационный N 15631);</w:t>
      </w:r>
    </w:p>
    <w:p w:rsidR="00702239" w:rsidRDefault="00702239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47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702239" w:rsidRDefault="00702239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132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right"/>
      </w:pPr>
      <w:r>
        <w:t>Министр</w:t>
      </w:r>
    </w:p>
    <w:p w:rsidR="00702239" w:rsidRDefault="00702239">
      <w:pPr>
        <w:pStyle w:val="ConsPlusNormal"/>
        <w:jc w:val="right"/>
      </w:pPr>
      <w:r>
        <w:t>Д.В.ЛИВАНОВ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right"/>
        <w:outlineLvl w:val="0"/>
      </w:pPr>
      <w:r>
        <w:t>Приложение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right"/>
      </w:pPr>
      <w:r>
        <w:t>Утвержден</w:t>
      </w:r>
    </w:p>
    <w:p w:rsidR="00702239" w:rsidRDefault="00702239">
      <w:pPr>
        <w:pStyle w:val="ConsPlusNormal"/>
        <w:jc w:val="right"/>
      </w:pPr>
      <w:r>
        <w:t>приказом Министерства образования</w:t>
      </w:r>
    </w:p>
    <w:p w:rsidR="00702239" w:rsidRDefault="00702239">
      <w:pPr>
        <w:pStyle w:val="ConsPlusNormal"/>
        <w:jc w:val="right"/>
      </w:pPr>
      <w:r>
        <w:t>и науки Российской Федерации</w:t>
      </w:r>
    </w:p>
    <w:p w:rsidR="00702239" w:rsidRDefault="00702239">
      <w:pPr>
        <w:pStyle w:val="ConsPlusNormal"/>
        <w:jc w:val="right"/>
      </w:pPr>
      <w:r>
        <w:t>от 12 марта 2015 г. N 206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702239" w:rsidRDefault="00702239">
      <w:pPr>
        <w:pStyle w:val="ConsPlusTitle"/>
        <w:jc w:val="center"/>
      </w:pPr>
      <w:r>
        <w:t>ВЫСШЕГО ОБРАЗОВАНИЯ</w:t>
      </w:r>
    </w:p>
    <w:p w:rsidR="00702239" w:rsidRDefault="00702239">
      <w:pPr>
        <w:pStyle w:val="ConsPlusTitle"/>
        <w:jc w:val="center"/>
      </w:pPr>
    </w:p>
    <w:p w:rsidR="00702239" w:rsidRDefault="00702239">
      <w:pPr>
        <w:pStyle w:val="ConsPlusTitle"/>
        <w:jc w:val="center"/>
      </w:pPr>
      <w:r>
        <w:t>УРОВЕНЬ ВЫСШЕГО ОБРАЗОВАНИЯ</w:t>
      </w:r>
    </w:p>
    <w:p w:rsidR="00702239" w:rsidRDefault="00702239">
      <w:pPr>
        <w:pStyle w:val="ConsPlusTitle"/>
        <w:jc w:val="center"/>
      </w:pPr>
      <w:r>
        <w:t>БАКАЛАВРИАТ</w:t>
      </w:r>
    </w:p>
    <w:p w:rsidR="00702239" w:rsidRDefault="00702239">
      <w:pPr>
        <w:pStyle w:val="ConsPlusTitle"/>
        <w:jc w:val="center"/>
      </w:pPr>
    </w:p>
    <w:p w:rsidR="00702239" w:rsidRDefault="00702239">
      <w:pPr>
        <w:pStyle w:val="ConsPlusTitle"/>
        <w:jc w:val="center"/>
      </w:pPr>
      <w:r>
        <w:t>НАПРАВЛЕНИЕ ПОДГОТОВКИ</w:t>
      </w:r>
    </w:p>
    <w:p w:rsidR="00702239" w:rsidRDefault="00702239">
      <w:pPr>
        <w:pStyle w:val="ConsPlusTitle"/>
        <w:jc w:val="center"/>
      </w:pPr>
      <w:r>
        <w:t>15.03.06 МЕХАТРОНИКА И РОБОТОТЕХНИКА</w:t>
      </w:r>
    </w:p>
    <w:p w:rsidR="00702239" w:rsidRDefault="00702239">
      <w:pPr>
        <w:pStyle w:val="ConsPlusNormal"/>
        <w:jc w:val="center"/>
      </w:pPr>
    </w:p>
    <w:p w:rsidR="00702239" w:rsidRDefault="00702239">
      <w:pPr>
        <w:pStyle w:val="ConsPlusNormal"/>
        <w:jc w:val="center"/>
      </w:pPr>
      <w:r>
        <w:t>Список изменяющих документов</w:t>
      </w:r>
    </w:p>
    <w:p w:rsidR="00702239" w:rsidRDefault="00702239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center"/>
        <w:outlineLvl w:val="1"/>
      </w:pPr>
      <w:r>
        <w:t>I. ОБЛАСТЬ ПРИМЕНЕНИЯ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15.03.06 Мехатроника и робототехника (далее соответственно - программа бакалавриата, направление подготовки).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center"/>
        <w:outlineLvl w:val="1"/>
      </w:pPr>
      <w:r>
        <w:t>II. ИСПОЛЬЗУЕМЫЕ СОКРАЩЕНИЯ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702239" w:rsidRDefault="00702239">
      <w:pPr>
        <w:pStyle w:val="ConsPlusNormal"/>
        <w:ind w:firstLine="540"/>
        <w:jc w:val="both"/>
      </w:pPr>
      <w:r>
        <w:t>ОК - общекультурные компетенции;</w:t>
      </w:r>
    </w:p>
    <w:p w:rsidR="00702239" w:rsidRDefault="00702239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702239" w:rsidRDefault="00702239">
      <w:pPr>
        <w:pStyle w:val="ConsPlusNormal"/>
        <w:ind w:firstLine="540"/>
        <w:jc w:val="both"/>
      </w:pPr>
      <w:r>
        <w:t>ПК - профессиональные компетенции;</w:t>
      </w:r>
    </w:p>
    <w:p w:rsidR="00702239" w:rsidRDefault="00702239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702239" w:rsidRDefault="00702239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702239" w:rsidRDefault="00702239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702239" w:rsidRDefault="0070223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702239" w:rsidRDefault="00702239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702239" w:rsidRDefault="00702239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702239" w:rsidRDefault="00702239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</w:t>
      </w:r>
      <w:r>
        <w:lastRenderedPageBreak/>
        <w:t>реализуемый за один учебный год, составляет 60 з.е.;</w:t>
      </w:r>
    </w:p>
    <w:p w:rsidR="00702239" w:rsidRDefault="00702239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702239" w:rsidRDefault="00702239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Минобрнауки России от 09.09.2015 N 999)</w:t>
      </w:r>
    </w:p>
    <w:p w:rsidR="00702239" w:rsidRDefault="00702239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за один учебный год при </w:t>
      </w:r>
      <w:proofErr w:type="gramStart"/>
      <w:r>
        <w:t>обучении по</w:t>
      </w:r>
      <w:proofErr w:type="gramEnd"/>
      <w:r>
        <w:t xml:space="preserve"> индивидуальному плану обучения не может составлять более 75 з.е.</w:t>
      </w:r>
    </w:p>
    <w:p w:rsidR="00702239" w:rsidRDefault="00702239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702239" w:rsidRDefault="0070223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702239" w:rsidRDefault="00702239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702239" w:rsidRDefault="00702239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02239" w:rsidRDefault="00702239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702239" w:rsidRDefault="00702239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702239" w:rsidRDefault="00702239">
      <w:pPr>
        <w:pStyle w:val="ConsPlusNormal"/>
        <w:jc w:val="center"/>
      </w:pPr>
      <w:r>
        <w:t>ВЫПУСКНИКОВ, ОСВОИВШИХ ПРОГРАММУ БАКАЛАВРИАТА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бакалавриата, включает проектирование, исследование, производство и эксплуатацию мехатронных и робототехнических систем для применения в автоматизированном производстве, в оборонной отрасли, Министерстве внутренних дел Российской Федерации, Министерстве Российской Федерации по делам гражданской обороны, чрезвычайным ситуациям и ликвидации последствий стихийных бедствий, на транспорте, в сельском хозяйстве, в медицине и в других областях.</w:t>
      </w:r>
      <w:proofErr w:type="gramEnd"/>
    </w:p>
    <w:p w:rsidR="00702239" w:rsidRDefault="00702239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мехатронные и робототехнические системы, включающие информационно-сенсорные, исполнительные и управляющие модули, их математическое, алгоритмическое и программное обеспечение, методы и средства их проектирования, моделирования, экспериментального исследования, отладки и эксплуатации, научные исследования и производственные испытания мехатронных и робототехнических систем, имеющих различные области применения.</w:t>
      </w:r>
    </w:p>
    <w:p w:rsidR="00702239" w:rsidRDefault="00702239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702239" w:rsidRDefault="00702239">
      <w:pPr>
        <w:pStyle w:val="ConsPlusNormal"/>
        <w:ind w:firstLine="540"/>
        <w:jc w:val="both"/>
      </w:pPr>
      <w:r>
        <w:t>проектно-конструкторская;</w:t>
      </w:r>
    </w:p>
    <w:p w:rsidR="00702239" w:rsidRDefault="00702239">
      <w:pPr>
        <w:pStyle w:val="ConsPlusNormal"/>
        <w:ind w:firstLine="540"/>
        <w:jc w:val="both"/>
      </w:pPr>
      <w:r>
        <w:t>научно-исследовательская;</w:t>
      </w:r>
    </w:p>
    <w:p w:rsidR="00702239" w:rsidRDefault="00702239">
      <w:pPr>
        <w:pStyle w:val="ConsPlusNormal"/>
        <w:ind w:firstLine="540"/>
        <w:jc w:val="both"/>
      </w:pPr>
      <w:r>
        <w:t>эксплуатационная;</w:t>
      </w:r>
    </w:p>
    <w:p w:rsidR="00702239" w:rsidRDefault="00702239">
      <w:pPr>
        <w:pStyle w:val="ConsPlusNormal"/>
        <w:ind w:firstLine="540"/>
        <w:jc w:val="both"/>
      </w:pPr>
      <w:r>
        <w:t>организационно-управленческая;</w:t>
      </w:r>
    </w:p>
    <w:p w:rsidR="00702239" w:rsidRDefault="00702239">
      <w:pPr>
        <w:pStyle w:val="ConsPlusNormal"/>
        <w:ind w:firstLine="540"/>
        <w:jc w:val="both"/>
      </w:pPr>
      <w:r>
        <w:t>производственно-технологическая;</w:t>
      </w:r>
    </w:p>
    <w:p w:rsidR="00702239" w:rsidRDefault="00702239">
      <w:pPr>
        <w:pStyle w:val="ConsPlusNormal"/>
        <w:ind w:firstLine="540"/>
        <w:jc w:val="both"/>
      </w:pPr>
      <w:r>
        <w:t>сервисно-эксплуатационная.</w:t>
      </w:r>
    </w:p>
    <w:p w:rsidR="00702239" w:rsidRDefault="00702239">
      <w:pPr>
        <w:pStyle w:val="ConsPlusNormal"/>
        <w:ind w:firstLine="540"/>
        <w:jc w:val="both"/>
      </w:pPr>
      <w:r>
        <w:lastRenderedPageBreak/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702239" w:rsidRDefault="00702239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702239" w:rsidRDefault="00702239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702239" w:rsidRDefault="00702239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702239" w:rsidRDefault="00702239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702239" w:rsidRDefault="00702239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участие в подготовке технико-экономического обоснования проектов мехатронных и робототехнических систем, их отдельных подсистем и модулей;</w:t>
      </w:r>
    </w:p>
    <w:p w:rsidR="00702239" w:rsidRDefault="00702239">
      <w:pPr>
        <w:pStyle w:val="ConsPlusNormal"/>
        <w:ind w:firstLine="540"/>
        <w:jc w:val="both"/>
      </w:pPr>
      <w:r>
        <w:t>расчет и проектирование отдельных блоков и устройств мехатронных и робототехнических систем, управляющих, информационно-сенсорных и исполнительных подсистем и мехатронных модулей в соответствии с техническим заданием;</w:t>
      </w:r>
    </w:p>
    <w:p w:rsidR="00702239" w:rsidRDefault="00702239">
      <w:pPr>
        <w:pStyle w:val="ConsPlusNormal"/>
        <w:ind w:firstLine="540"/>
        <w:jc w:val="both"/>
      </w:pPr>
      <w:r>
        <w:t>разработка специального программного обеспечения для решения задач проектирования систем, конструирования механических и мехатронных модулей, управления и обработки информации;</w:t>
      </w:r>
    </w:p>
    <w:p w:rsidR="00702239" w:rsidRDefault="00702239">
      <w:pPr>
        <w:pStyle w:val="ConsPlusNormal"/>
        <w:ind w:firstLine="540"/>
        <w:jc w:val="both"/>
      </w:pPr>
      <w:r>
        <w:t>анализ технологической части проекта с обоснованием его технологической реализуемости;</w:t>
      </w:r>
    </w:p>
    <w:p w:rsidR="00702239" w:rsidRDefault="00702239">
      <w:pPr>
        <w:pStyle w:val="ConsPlusNormal"/>
        <w:ind w:firstLine="540"/>
        <w:jc w:val="both"/>
      </w:pPr>
      <w:r>
        <w:t>оценка разрабатываемого проекта мехатронной или робототехнической системы по его экономической эффективности и необходимому метрологическому обеспечению;</w:t>
      </w:r>
    </w:p>
    <w:p w:rsidR="00702239" w:rsidRDefault="00702239">
      <w:pPr>
        <w:pStyle w:val="ConsPlusNormal"/>
        <w:ind w:firstLine="540"/>
        <w:jc w:val="both"/>
      </w:pPr>
      <w:r>
        <w:t>обоснование предлагаемых мер по обеспечению безопасности эксплуатации разрабатываемой системы;</w:t>
      </w:r>
    </w:p>
    <w:p w:rsidR="00702239" w:rsidRDefault="00702239">
      <w:pPr>
        <w:pStyle w:val="ConsPlusNormal"/>
        <w:ind w:firstLine="540"/>
        <w:jc w:val="both"/>
      </w:pPr>
      <w:r>
        <w:t>проведение предварительных испытаний составных частей опытного образца изделия по заданным программам и методикам;</w:t>
      </w:r>
    </w:p>
    <w:p w:rsidR="00702239" w:rsidRDefault="00702239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анализ научно-технической информации, отечественного и зарубежного опыта в области разработки и исследования мехатронных и робототехнических систем;</w:t>
      </w:r>
    </w:p>
    <w:p w:rsidR="00702239" w:rsidRDefault="00702239">
      <w:pPr>
        <w:pStyle w:val="ConsPlusNormal"/>
        <w:ind w:firstLine="540"/>
        <w:jc w:val="both"/>
      </w:pPr>
      <w:r>
        <w:t>составление обзоров и рефератов;</w:t>
      </w:r>
    </w:p>
    <w:p w:rsidR="00702239" w:rsidRDefault="00702239">
      <w:pPr>
        <w:pStyle w:val="ConsPlusNormal"/>
        <w:ind w:firstLine="540"/>
        <w:jc w:val="both"/>
      </w:pPr>
      <w:r>
        <w:t>проведение теоретических и экспериментальных исследований с целью исследования, разработки новых образцов и совершенствования существующих мехатронных и робототехнических систем, их модулей и подсистем;</w:t>
      </w:r>
    </w:p>
    <w:p w:rsidR="00702239" w:rsidRDefault="00702239">
      <w:pPr>
        <w:pStyle w:val="ConsPlusNormal"/>
        <w:ind w:firstLine="540"/>
        <w:jc w:val="both"/>
      </w:pPr>
      <w:r>
        <w:t>проведение патентных исследований, сопровождающих разработку новых мехатронных и робототехнических систем, с целью защиты объектов интеллектуальной собственности, результатов исследований и разработок;</w:t>
      </w:r>
    </w:p>
    <w:p w:rsidR="00702239" w:rsidRDefault="00702239">
      <w:pPr>
        <w:pStyle w:val="ConsPlusNormal"/>
        <w:ind w:firstLine="540"/>
        <w:jc w:val="both"/>
      </w:pPr>
      <w:r>
        <w:t>разработка математических моделей роботов, мехатронных и робототехнических систем, их отдельных подсистем и модулей, проведение их исследования с помощью математического моделирования, с применением как специальных, так и универсальных программных средств, с целью обоснования принятых теоретических и конструктивных решений;</w:t>
      </w:r>
    </w:p>
    <w:p w:rsidR="00702239" w:rsidRDefault="00702239">
      <w:pPr>
        <w:pStyle w:val="ConsPlusNormal"/>
        <w:ind w:firstLine="540"/>
        <w:jc w:val="both"/>
      </w:pPr>
      <w:r>
        <w:t>участие в работах по организации и проведению экспериментов на действующих объектах и экспериментальных макетах мехатронных и робототехнических систем, их подсистем и отдельных модулей, обработка результатов экспериментальных исследований с применением современных информационных технологий;</w:t>
      </w:r>
    </w:p>
    <w:p w:rsidR="00702239" w:rsidRDefault="00702239">
      <w:pPr>
        <w:pStyle w:val="ConsPlusNormal"/>
        <w:ind w:firstLine="540"/>
        <w:jc w:val="both"/>
      </w:pPr>
      <w:r>
        <w:t>участие в составе коллектива исполнителей в проведении теоретических и экспериментальных исследований с целью исследования, разработки новых образцов и совершенствования существующих модулей и подсистем мехатронных и робототехнических систем;</w:t>
      </w:r>
    </w:p>
    <w:p w:rsidR="00702239" w:rsidRDefault="00702239">
      <w:pPr>
        <w:pStyle w:val="ConsPlusNormal"/>
        <w:ind w:firstLine="540"/>
        <w:jc w:val="both"/>
      </w:pPr>
      <w:r>
        <w:t xml:space="preserve">подготовка отчетов, научных публикаций и докладов на научных конференциях и </w:t>
      </w:r>
      <w:r>
        <w:lastRenderedPageBreak/>
        <w:t>семинарах, участие во внедрении результатов исследований и разработок;</w:t>
      </w:r>
    </w:p>
    <w:p w:rsidR="00702239" w:rsidRDefault="00702239">
      <w:pPr>
        <w:pStyle w:val="ConsPlusNormal"/>
        <w:ind w:firstLine="540"/>
        <w:jc w:val="both"/>
      </w:pPr>
      <w:r>
        <w:t>эксплуатационная деятельность:</w:t>
      </w:r>
    </w:p>
    <w:p w:rsidR="00702239" w:rsidRDefault="00702239">
      <w:pPr>
        <w:pStyle w:val="ConsPlusNormal"/>
        <w:ind w:firstLine="540"/>
        <w:jc w:val="both"/>
      </w:pPr>
      <w:r>
        <w:t>планирование испытаний модулей и подсистем мехатронных и робототехнических систем, участие в работах по организации и проведению экспериментов на действующих объектах и экспериментальных макетах, обработка результатов экспериментальных исследований с применением современных информационных технологий;</w:t>
      </w:r>
    </w:p>
    <w:p w:rsidR="00702239" w:rsidRDefault="00702239">
      <w:pPr>
        <w:pStyle w:val="ConsPlusNormal"/>
        <w:ind w:firstLine="540"/>
        <w:jc w:val="both"/>
      </w:pPr>
      <w:r>
        <w:t>оценка экономической эффективности внедрения проектируемых мехатронных и робототехнических систем, их отдельных модулей и подсистем;</w:t>
      </w:r>
    </w:p>
    <w:p w:rsidR="00702239" w:rsidRDefault="00702239">
      <w:pPr>
        <w:pStyle w:val="ConsPlusNormal"/>
        <w:ind w:firstLine="540"/>
        <w:jc w:val="both"/>
      </w:pPr>
      <w:r>
        <w:t>оценка потенциальных опасностей, сопровождающих эксплуатацию разрабатываемых мехатронных и робототехнических систем, обоснование мер по предотвращению таких опасностей;</w:t>
      </w:r>
    </w:p>
    <w:p w:rsidR="00702239" w:rsidRDefault="0070223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планирование разработки организационно-технической документации (графиков работ, инструкций, планов, смет) и установленной отчетности по утвержденным формам;</w:t>
      </w:r>
    </w:p>
    <w:p w:rsidR="00702239" w:rsidRDefault="00702239">
      <w:pPr>
        <w:pStyle w:val="ConsPlusNormal"/>
        <w:ind w:firstLine="540"/>
        <w:jc w:val="both"/>
      </w:pPr>
      <w:r>
        <w:t>организация работы малых групп исполнителей из числа инженерно-технических работников;</w:t>
      </w:r>
    </w:p>
    <w:p w:rsidR="00702239" w:rsidRDefault="00702239">
      <w:pPr>
        <w:pStyle w:val="ConsPlusNormal"/>
        <w:ind w:firstLine="540"/>
        <w:jc w:val="both"/>
      </w:pPr>
      <w:r>
        <w:t>организация работы по профилактике производственного травматизма, профессиональных заболеваний;</w:t>
      </w:r>
    </w:p>
    <w:p w:rsidR="00702239" w:rsidRDefault="00702239">
      <w:pPr>
        <w:pStyle w:val="ConsPlusNormal"/>
        <w:ind w:firstLine="540"/>
        <w:jc w:val="both"/>
      </w:pPr>
      <w:r>
        <w:t>предотвращение экологических нарушений;</w:t>
      </w:r>
    </w:p>
    <w:p w:rsidR="00702239" w:rsidRDefault="00702239">
      <w:pPr>
        <w:pStyle w:val="ConsPlusNormal"/>
        <w:ind w:firstLine="540"/>
        <w:jc w:val="both"/>
      </w:pPr>
      <w:r>
        <w:t>выполнение работ по сертификации технических средств, систем, процессов, оборудования и материалов;</w:t>
      </w:r>
    </w:p>
    <w:p w:rsidR="00702239" w:rsidRDefault="00702239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внедрение результатов теоретических разработок в производство мехатронных и робототехнических систем, их подсистем и отдельных модулей;</w:t>
      </w:r>
    </w:p>
    <w:p w:rsidR="00702239" w:rsidRDefault="00702239">
      <w:pPr>
        <w:pStyle w:val="ConsPlusNormal"/>
        <w:ind w:firstLine="540"/>
        <w:jc w:val="both"/>
      </w:pPr>
      <w:r>
        <w:t>разработка проектной конструкторской документации технического проекта, включая отдельные мехатронные модули, конструктивные элементы мехатронных и робототехнических систем, а также их электрическую и электронную части;</w:t>
      </w:r>
    </w:p>
    <w:p w:rsidR="00702239" w:rsidRDefault="00702239">
      <w:pPr>
        <w:pStyle w:val="ConsPlusNormal"/>
        <w:ind w:firstLine="540"/>
        <w:jc w:val="both"/>
      </w:pPr>
      <w:r>
        <w:t>разработка технологической части проекта, составление рабочей документации, участие в технологической подготовке производства, оформление отчетов по законченным проектно-конструкторским работам;</w:t>
      </w:r>
    </w:p>
    <w:p w:rsidR="00702239" w:rsidRDefault="00702239">
      <w:pPr>
        <w:pStyle w:val="ConsPlusNormal"/>
        <w:ind w:firstLine="540"/>
        <w:jc w:val="both"/>
      </w:pPr>
      <w:r>
        <w:t>контроль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702239" w:rsidRDefault="00702239">
      <w:pPr>
        <w:pStyle w:val="ConsPlusNormal"/>
        <w:ind w:firstLine="540"/>
        <w:jc w:val="both"/>
      </w:pPr>
      <w:r>
        <w:t>участие в организации метрологического обеспечения производства;</w:t>
      </w:r>
    </w:p>
    <w:p w:rsidR="00702239" w:rsidRDefault="00702239">
      <w:pPr>
        <w:pStyle w:val="ConsPlusNormal"/>
        <w:ind w:firstLine="540"/>
        <w:jc w:val="both"/>
      </w:pPr>
      <w:r>
        <w:t>обеспечение экологической безопасности проектируемых устройств и систем, а также их производства;</w:t>
      </w:r>
    </w:p>
    <w:p w:rsidR="00702239" w:rsidRDefault="00702239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702239" w:rsidRDefault="00702239">
      <w:pPr>
        <w:pStyle w:val="ConsPlusNormal"/>
        <w:ind w:firstLine="540"/>
        <w:jc w:val="both"/>
      </w:pPr>
      <w:r>
        <w:t>участие в программировании, отладке, регулировке, настройке мехатронных и робототехнических систем и их подсистем в процессе их эксплуатации;</w:t>
      </w:r>
    </w:p>
    <w:p w:rsidR="00702239" w:rsidRDefault="00702239">
      <w:pPr>
        <w:pStyle w:val="ConsPlusNormal"/>
        <w:ind w:firstLine="540"/>
        <w:jc w:val="both"/>
      </w:pPr>
      <w:r>
        <w:t>проведение профилактического контроля технического состояния и функциональной диагностики систем;</w:t>
      </w:r>
    </w:p>
    <w:p w:rsidR="00702239" w:rsidRDefault="00702239">
      <w:pPr>
        <w:pStyle w:val="ConsPlusNormal"/>
        <w:ind w:firstLine="540"/>
        <w:jc w:val="both"/>
      </w:pPr>
      <w:r>
        <w:t>составление инструкций по эксплуатации мехатронных и робототехнических систем и разработка программ регламентных испытаний;</w:t>
      </w:r>
    </w:p>
    <w:p w:rsidR="00702239" w:rsidRDefault="00702239">
      <w:pPr>
        <w:pStyle w:val="ConsPlusNormal"/>
        <w:ind w:firstLine="540"/>
        <w:jc w:val="both"/>
      </w:pPr>
      <w:r>
        <w:t>составление заявок на оборудование и комплектующие, подготовка технической документации на ремонт оборудования.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702239" w:rsidRDefault="00702239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702239" w:rsidRDefault="00702239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702239" w:rsidRDefault="00702239">
      <w:pPr>
        <w:pStyle w:val="ConsPlusNormal"/>
        <w:ind w:firstLine="540"/>
        <w:jc w:val="both"/>
      </w:pPr>
      <w:r>
        <w:t xml:space="preserve">способностью анализировать основные этапы и закономерности исторического развития </w:t>
      </w:r>
      <w:r>
        <w:lastRenderedPageBreak/>
        <w:t>общества для формирования гражданской позиции (ОК-2);</w:t>
      </w:r>
    </w:p>
    <w:p w:rsidR="00702239" w:rsidRDefault="00702239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702239" w:rsidRDefault="00702239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702239" w:rsidRDefault="00702239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702239" w:rsidRDefault="00702239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702239" w:rsidRDefault="00702239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702239" w:rsidRDefault="00702239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702239" w:rsidRDefault="00702239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702239" w:rsidRDefault="00702239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702239" w:rsidRDefault="00702239">
      <w:pPr>
        <w:pStyle w:val="ConsPlusNormal"/>
        <w:ind w:firstLine="540"/>
        <w:jc w:val="both"/>
      </w:pPr>
      <w:r>
        <w:t>способностью представлять адекватную современному уровню знаний научную картину мира на основе знания основных положений, законов и методов естественных наук и математики (ОПК-1);</w:t>
      </w:r>
    </w:p>
    <w:p w:rsidR="00702239" w:rsidRDefault="00702239">
      <w:pPr>
        <w:pStyle w:val="ConsPlusNormal"/>
        <w:ind w:firstLine="540"/>
        <w:jc w:val="both"/>
      </w:pPr>
      <w:r>
        <w:t>владением физико-математическим аппаратом, необходимым для описания мехатронных и робототехнических систем (ОПК-2);</w:t>
      </w:r>
    </w:p>
    <w:p w:rsidR="00702239" w:rsidRDefault="00702239">
      <w:pPr>
        <w:pStyle w:val="ConsPlusNormal"/>
        <w:ind w:firstLine="540"/>
        <w:jc w:val="both"/>
      </w:pPr>
      <w:r>
        <w:t>владением современными информационными технологиями, готовностью применять современные средства автоматизированного проектирования и машинной графики при проектировании систем и их отдельных модулей, а также для подготовки конструкторско-технологической документации, соблюдать основные требования информационной безопасности (ОПК-3);</w:t>
      </w:r>
    </w:p>
    <w:p w:rsidR="00702239" w:rsidRDefault="00702239">
      <w:pPr>
        <w:pStyle w:val="ConsPlusNormal"/>
        <w:ind w:firstLine="540"/>
        <w:jc w:val="both"/>
      </w:pPr>
      <w:r>
        <w:t>готовностью собирать, обрабатывать, анализировать и систематизировать научно-техническую информацию по тематике исследования, использовать достижения отечественной и зарубежной науки, техники и технологии в своей профессиональной деятельности (ОПК-4);</w:t>
      </w:r>
    </w:p>
    <w:p w:rsidR="00702239" w:rsidRDefault="00702239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своей профессиональной деятельности (ОПК-5);</w:t>
      </w:r>
    </w:p>
    <w:p w:rsidR="00702239" w:rsidRDefault="00702239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(ОПК-6).</w:t>
      </w:r>
    </w:p>
    <w:p w:rsidR="00702239" w:rsidRDefault="00702239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702239" w:rsidRDefault="00702239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способностью составлять математические модели мехатронных и робототехнических систем, их подсистем и отдельных элементов и модулей, включая информационные, электромеханические, гидравлические, электрогидравлические, электронные устройства и средства вычислительной техники (ПК-1);</w:t>
      </w:r>
    </w:p>
    <w:p w:rsidR="00702239" w:rsidRDefault="00702239">
      <w:pPr>
        <w:pStyle w:val="ConsPlusNormal"/>
        <w:ind w:firstLine="540"/>
        <w:jc w:val="both"/>
      </w:pPr>
      <w:r>
        <w:t>способностью разрабатывать программное обеспечение, необходимое для обработки информации и управления в мехатронных и робототехнических системах, а также для их проектирования (ПК-2);</w:t>
      </w:r>
    </w:p>
    <w:p w:rsidR="00702239" w:rsidRDefault="00702239">
      <w:pPr>
        <w:pStyle w:val="ConsPlusNormal"/>
        <w:ind w:firstLine="540"/>
        <w:jc w:val="both"/>
      </w:pPr>
      <w:r>
        <w:t>способностью разрабатывать экспериментальные макеты управляющих, информационных и исполнительных модулей мехатронных и робототехнических систем и проводить их экспериментальное исследование с применением современных информационных технологий (ПК-3);</w:t>
      </w:r>
    </w:p>
    <w:p w:rsidR="00702239" w:rsidRDefault="00702239">
      <w:pPr>
        <w:pStyle w:val="ConsPlusNormal"/>
        <w:ind w:firstLine="540"/>
        <w:jc w:val="both"/>
      </w:pPr>
      <w:r>
        <w:t>способностью осуществлять анализ научно-технической информации, обобщать отечественный и зарубежный опыт в области средств автоматизации и управления, проводить патентный поиск (ПК-4);</w:t>
      </w:r>
    </w:p>
    <w:p w:rsidR="00702239" w:rsidRDefault="00702239">
      <w:pPr>
        <w:pStyle w:val="ConsPlusNormal"/>
        <w:ind w:firstLine="540"/>
        <w:jc w:val="both"/>
      </w:pPr>
      <w:r>
        <w:t xml:space="preserve">способностью проводить эксперименты на действующих макетах, образцах мехатронных и </w:t>
      </w:r>
      <w:r>
        <w:lastRenderedPageBreak/>
        <w:t>робототехнических систем по заданным методикам и обрабатывать результаты с применением современных информационных технологий и технических средств (ПК-5);</w:t>
      </w:r>
    </w:p>
    <w:p w:rsidR="00702239" w:rsidRDefault="00702239">
      <w:pPr>
        <w:pStyle w:val="ConsPlusNormal"/>
        <w:ind w:firstLine="540"/>
        <w:jc w:val="both"/>
      </w:pPr>
      <w:r>
        <w:t>способностью проводить вычислительные эксперименты с использованием стандартных программных пакетов с целью исследования математических моделей мехатронных и робототехнических систем (ПК-6);</w:t>
      </w:r>
    </w:p>
    <w:p w:rsidR="00702239" w:rsidRDefault="00702239">
      <w:pPr>
        <w:pStyle w:val="ConsPlusNormal"/>
        <w:ind w:firstLine="540"/>
        <w:jc w:val="both"/>
      </w:pPr>
      <w:r>
        <w:t>готовностью участвовать в составлении аналитических обзоров и научно-технических отчетов по результатам выполненной работы, в подготовке публикаций по результатам исследований и разработок (ПК-7);</w:t>
      </w:r>
    </w:p>
    <w:p w:rsidR="00702239" w:rsidRDefault="00702239">
      <w:pPr>
        <w:pStyle w:val="ConsPlusNormal"/>
        <w:ind w:firstLine="540"/>
        <w:jc w:val="both"/>
      </w:pPr>
      <w:r>
        <w:t>способностью внедрять результаты исследований и разработок и организовывать защиту прав на объекты интеллектуальной собственности (ПК-8);</w:t>
      </w:r>
    </w:p>
    <w:p w:rsidR="00702239" w:rsidRDefault="00702239">
      <w:pPr>
        <w:pStyle w:val="ConsPlusNormal"/>
        <w:ind w:firstLine="540"/>
        <w:jc w:val="both"/>
      </w:pPr>
      <w:r>
        <w:t>способностью участвовать в качестве исполнителя в научно-исследовательских разработках новых робототехнических и мехатронных систем (ПК-9);</w:t>
      </w:r>
    </w:p>
    <w:p w:rsidR="00702239" w:rsidRDefault="00702239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готовностью участвовать в подготовке технико-экономического обоснования проектов создания мехатронных и робототехнических систем, их подсистем и отдельных модулей (ПК-10);</w:t>
      </w:r>
    </w:p>
    <w:p w:rsidR="00702239" w:rsidRDefault="00702239">
      <w:pPr>
        <w:pStyle w:val="ConsPlusNormal"/>
        <w:ind w:firstLine="540"/>
        <w:jc w:val="both"/>
      </w:pPr>
      <w:r>
        <w:t>способностью производить расчеты и проектирование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 (ПК-11);</w:t>
      </w:r>
    </w:p>
    <w:p w:rsidR="00702239" w:rsidRDefault="00702239">
      <w:pPr>
        <w:pStyle w:val="ConsPlusNormal"/>
        <w:ind w:firstLine="540"/>
        <w:jc w:val="both"/>
      </w:pPr>
      <w:r>
        <w:t>способностью разрабатывать конструкторскую и проектную документацию механических, электрических и электронных узлов мехатронных и робототехнических систем в соответствии с имеющимися стандартами и техническими условиями (ПК-12);</w:t>
      </w:r>
    </w:p>
    <w:p w:rsidR="00702239" w:rsidRDefault="00702239">
      <w:pPr>
        <w:pStyle w:val="ConsPlusNormal"/>
        <w:ind w:firstLine="540"/>
        <w:jc w:val="both"/>
      </w:pPr>
      <w:r>
        <w:t>готовностью участвовать в проведении предварительных испытаний составных частей опытного образца мехатронной или робототехнической системы по заданным программам и методикам и вести соответствующие журналы испытаний (ПК-13);</w:t>
      </w:r>
    </w:p>
    <w:p w:rsidR="00702239" w:rsidRDefault="00702239">
      <w:pPr>
        <w:pStyle w:val="ConsPlusNormal"/>
        <w:ind w:firstLine="540"/>
        <w:jc w:val="both"/>
      </w:pPr>
      <w:r>
        <w:t>эксплуатационная деятельность:</w:t>
      </w:r>
    </w:p>
    <w:p w:rsidR="00702239" w:rsidRDefault="00702239">
      <w:pPr>
        <w:pStyle w:val="ConsPlusNormal"/>
        <w:ind w:firstLine="540"/>
        <w:jc w:val="both"/>
      </w:pPr>
      <w:r>
        <w:t>способностью планировать проведение испытаний отдельных модулей и подсистем мехатронных и робототехнических систем, участвовать в работах по организации и проведению экспериментов на действующих объектах и экспериментальных макетах, а также в обработке результатов экспериментальных исследований (ПК-14);</w:t>
      </w:r>
    </w:p>
    <w:p w:rsidR="00702239" w:rsidRDefault="00702239">
      <w:pPr>
        <w:pStyle w:val="ConsPlusNormal"/>
        <w:ind w:firstLine="540"/>
        <w:jc w:val="both"/>
      </w:pPr>
      <w:r>
        <w:t>способностью проводить обоснованную оценку экономической эффективности внедрения проектируемых мехатронных и робототехнических систем, их отдельных модулей и подсистем (ПК-15);</w:t>
      </w:r>
    </w:p>
    <w:p w:rsidR="00702239" w:rsidRDefault="00702239">
      <w:pPr>
        <w:pStyle w:val="ConsPlusNormal"/>
        <w:ind w:firstLine="540"/>
        <w:jc w:val="both"/>
      </w:pPr>
      <w:r>
        <w:t>способностью оценивать потенциальные опасности, сопровождающие испытания и эксплуатацию разрабатываемых мехатронных и робототехнических систем, и обосновывать меры по их предотвращению (ПК-16);</w:t>
      </w:r>
    </w:p>
    <w:p w:rsidR="00702239" w:rsidRDefault="00702239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готовностью к организации и проведению разработки частей организационно-технической документации (графиков работ, инструкций, планов, смет) и установленной отчетности по утвержденным формам (ПК-17);</w:t>
      </w:r>
    </w:p>
    <w:p w:rsidR="00702239" w:rsidRDefault="00702239">
      <w:pPr>
        <w:pStyle w:val="ConsPlusNormal"/>
        <w:ind w:firstLine="540"/>
        <w:jc w:val="both"/>
      </w:pPr>
      <w:r>
        <w:t>готовностью к организации работы малых групп исполнителей из числа инженерно-технических работников (ПК-18);</w:t>
      </w:r>
    </w:p>
    <w:p w:rsidR="00702239" w:rsidRDefault="00702239">
      <w:pPr>
        <w:pStyle w:val="ConsPlusNormal"/>
        <w:ind w:firstLine="540"/>
        <w:jc w:val="both"/>
      </w:pPr>
      <w:r>
        <w:t>готовностью к организации работы по профилактике производственного травматизма и профессиональных заболеваний, а также по обеспечению предотвращения экологических нарушений (ПК-19);</w:t>
      </w:r>
    </w:p>
    <w:p w:rsidR="00702239" w:rsidRDefault="00702239">
      <w:pPr>
        <w:pStyle w:val="ConsPlusNormal"/>
        <w:ind w:firstLine="540"/>
        <w:jc w:val="both"/>
      </w:pPr>
      <w:r>
        <w:t>способностью выполнять задания в области сертификации технических средств, систем, процессов, оборудования и материалов (ПК-20);</w:t>
      </w:r>
    </w:p>
    <w:p w:rsidR="00702239" w:rsidRDefault="00702239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702239" w:rsidRDefault="00702239">
      <w:pPr>
        <w:pStyle w:val="ConsPlusNormal"/>
        <w:ind w:firstLine="540"/>
        <w:jc w:val="both"/>
      </w:pPr>
      <w:r>
        <w:t>готовностью к внедрению результатов разработок мехатронных и робототехнических систем, их подсистем и отдельных модулей в производство (ПК-21);</w:t>
      </w:r>
    </w:p>
    <w:p w:rsidR="00702239" w:rsidRDefault="00702239">
      <w:pPr>
        <w:pStyle w:val="ConsPlusNormal"/>
        <w:ind w:firstLine="540"/>
        <w:jc w:val="both"/>
      </w:pPr>
      <w:r>
        <w:t>способностью проводить техническое оснащение рабочих мест и размещение технологического оборудования (ПК-22);</w:t>
      </w:r>
    </w:p>
    <w:p w:rsidR="00702239" w:rsidRDefault="00702239">
      <w:pPr>
        <w:pStyle w:val="ConsPlusNormal"/>
        <w:ind w:firstLine="540"/>
        <w:jc w:val="both"/>
      </w:pPr>
      <w:r>
        <w:t>готовностью к участию в работах по изготовлению, отладке и сдаче в эксплуатацию мехатронных и робототехнических систем, их подсистем и отдельных модулей (ПК-23);</w:t>
      </w:r>
    </w:p>
    <w:p w:rsidR="00702239" w:rsidRDefault="00702239">
      <w:pPr>
        <w:pStyle w:val="ConsPlusNormal"/>
        <w:ind w:firstLine="540"/>
        <w:jc w:val="both"/>
      </w:pPr>
      <w:r>
        <w:lastRenderedPageBreak/>
        <w:t>способностью разрабатывать технологические процессы изготовления, сборки и испытания проектируемых узлов и агрегатов (ПК-24);</w:t>
      </w:r>
    </w:p>
    <w:p w:rsidR="00702239" w:rsidRDefault="00702239">
      <w:pPr>
        <w:pStyle w:val="ConsPlusNormal"/>
        <w:ind w:firstLine="540"/>
        <w:jc w:val="both"/>
      </w:pPr>
      <w:r>
        <w:t>способностью организовывать метрологическое обеспечение производства мехатронных и робототехнических систем (ПК-25);</w:t>
      </w:r>
    </w:p>
    <w:p w:rsidR="00702239" w:rsidRDefault="00702239">
      <w:pPr>
        <w:pStyle w:val="ConsPlusNormal"/>
        <w:ind w:firstLine="540"/>
        <w:jc w:val="both"/>
      </w:pPr>
      <w:r>
        <w:t>способностью обеспечивать экологическую безопасность проектируемых устройств автоматики и их производства (ПК-26);</w:t>
      </w:r>
    </w:p>
    <w:p w:rsidR="00702239" w:rsidRDefault="00702239">
      <w:pPr>
        <w:pStyle w:val="ConsPlusNormal"/>
        <w:ind w:firstLine="540"/>
        <w:jc w:val="both"/>
      </w:pPr>
      <w:r>
        <w:t>сервисно-эксплуатационная деятельность:</w:t>
      </w:r>
    </w:p>
    <w:p w:rsidR="00702239" w:rsidRDefault="00702239">
      <w:pPr>
        <w:pStyle w:val="ConsPlusNormal"/>
        <w:ind w:firstLine="540"/>
        <w:jc w:val="both"/>
      </w:pPr>
      <w:r>
        <w:t>готовностью участвовать в проведении предварительных испытаний составных частей опытного образца мехатронной или робототехнической системы по заданным программам и методикам и вести соответствующие журналы испытаний (ПК-27);</w:t>
      </w:r>
    </w:p>
    <w:p w:rsidR="00702239" w:rsidRDefault="00702239">
      <w:pPr>
        <w:pStyle w:val="ConsPlusNormal"/>
        <w:ind w:firstLine="540"/>
        <w:jc w:val="both"/>
      </w:pPr>
      <w:r>
        <w:t>способностью участвовать в монтаже, наладке, настройке и сдаче в эксплуатацию опытных образцов мехатронных и робототехнических систем, их подсистем и отдельных модулей (ПК-28);</w:t>
      </w:r>
    </w:p>
    <w:p w:rsidR="00702239" w:rsidRDefault="00702239">
      <w:pPr>
        <w:pStyle w:val="ConsPlusNormal"/>
        <w:ind w:firstLine="540"/>
        <w:jc w:val="both"/>
      </w:pPr>
      <w:r>
        <w:t>способностью настраивать системы управления и обработки информации, управляющие средства и комплексы и осуществлять их регламентное эксплуатационное обслуживание с использованием соответствующих инструментальных средств (ПК-29);</w:t>
      </w:r>
    </w:p>
    <w:p w:rsidR="00702239" w:rsidRDefault="00702239">
      <w:pPr>
        <w:pStyle w:val="ConsPlusNormal"/>
        <w:ind w:firstLine="540"/>
        <w:jc w:val="both"/>
      </w:pPr>
      <w:r>
        <w:t>готовностью осуществлять проверку технического состояния оборудования, производить его профилактический контроль и ремонт путем замены отдельных модулей (ПК-30);</w:t>
      </w:r>
    </w:p>
    <w:p w:rsidR="00702239" w:rsidRDefault="00702239">
      <w:pPr>
        <w:pStyle w:val="ConsPlusNormal"/>
        <w:ind w:firstLine="540"/>
        <w:jc w:val="both"/>
      </w:pPr>
      <w:r>
        <w:t>готовностью производить инсталляцию и настройку системного, прикладного и инструментального программного обеспечения мехатронных и робототехнических систем и их подсистем (ПК-31);</w:t>
      </w:r>
    </w:p>
    <w:p w:rsidR="00702239" w:rsidRDefault="00702239">
      <w:pPr>
        <w:pStyle w:val="ConsPlusNormal"/>
        <w:ind w:firstLine="540"/>
        <w:jc w:val="both"/>
      </w:pPr>
      <w:r>
        <w:t>способностью разрабатывать инструкции по эксплуатации используемого технического оборудования и программного обеспечения для обслуживающего персонала (ПК-32).</w:t>
      </w:r>
    </w:p>
    <w:p w:rsidR="00702239" w:rsidRDefault="00702239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702239" w:rsidRDefault="00702239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702239" w:rsidRDefault="00702239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702239" w:rsidRDefault="00702239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702239" w:rsidRDefault="00702239">
      <w:pPr>
        <w:pStyle w:val="ConsPlusNormal"/>
        <w:ind w:firstLine="540"/>
        <w:jc w:val="both"/>
      </w:pPr>
      <w:hyperlink w:anchor="P21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702239" w:rsidRDefault="00702239">
      <w:pPr>
        <w:pStyle w:val="ConsPlusNormal"/>
        <w:ind w:firstLine="540"/>
        <w:jc w:val="both"/>
      </w:pPr>
      <w:hyperlink w:anchor="P230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702239" w:rsidRDefault="00702239">
      <w:pPr>
        <w:pStyle w:val="ConsPlusNormal"/>
        <w:ind w:firstLine="540"/>
        <w:jc w:val="both"/>
      </w:pPr>
      <w:hyperlink w:anchor="P23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702239" w:rsidRDefault="00702239">
      <w:pPr>
        <w:pStyle w:val="ConsPlusNormal"/>
        <w:ind w:firstLine="540"/>
        <w:jc w:val="both"/>
      </w:pPr>
      <w:r>
        <w:t>--------------------------------</w:t>
      </w:r>
    </w:p>
    <w:p w:rsidR="00702239" w:rsidRDefault="00702239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5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702239" w:rsidRDefault="00702239">
      <w:pPr>
        <w:pStyle w:val="ConsPlusNormal"/>
        <w:jc w:val="both"/>
      </w:pPr>
    </w:p>
    <w:p w:rsidR="00702239" w:rsidRDefault="00702239">
      <w:pPr>
        <w:sectPr w:rsidR="00702239" w:rsidSect="00D917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2239" w:rsidRDefault="00702239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right"/>
      </w:pPr>
      <w:r>
        <w:t>Таблица</w:t>
      </w:r>
    </w:p>
    <w:p w:rsidR="00702239" w:rsidRDefault="007022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0"/>
        <w:gridCol w:w="5040"/>
        <w:gridCol w:w="1800"/>
        <w:gridCol w:w="1680"/>
      </w:tblGrid>
      <w:tr w:rsidR="00702239">
        <w:tc>
          <w:tcPr>
            <w:tcW w:w="6180" w:type="dxa"/>
            <w:gridSpan w:val="2"/>
            <w:vMerge w:val="restart"/>
          </w:tcPr>
          <w:p w:rsidR="00702239" w:rsidRDefault="0070223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80" w:type="dxa"/>
            <w:gridSpan w:val="2"/>
          </w:tcPr>
          <w:p w:rsidR="00702239" w:rsidRDefault="00702239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702239">
        <w:tc>
          <w:tcPr>
            <w:tcW w:w="6180" w:type="dxa"/>
            <w:gridSpan w:val="2"/>
            <w:vMerge/>
          </w:tcPr>
          <w:p w:rsidR="00702239" w:rsidRDefault="00702239"/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702239">
        <w:tc>
          <w:tcPr>
            <w:tcW w:w="1140" w:type="dxa"/>
          </w:tcPr>
          <w:p w:rsidR="00702239" w:rsidRDefault="00702239">
            <w:pPr>
              <w:pStyle w:val="ConsPlusNormal"/>
            </w:pPr>
            <w:bookmarkStart w:id="1" w:name="P219"/>
            <w:bookmarkEnd w:id="1"/>
            <w:r>
              <w:t>Блок 1</w:t>
            </w:r>
          </w:p>
        </w:tc>
        <w:tc>
          <w:tcPr>
            <w:tcW w:w="5040" w:type="dxa"/>
          </w:tcPr>
          <w:p w:rsidR="00702239" w:rsidRDefault="0070223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210 - 213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198 - 204</w:t>
            </w:r>
          </w:p>
        </w:tc>
      </w:tr>
      <w:tr w:rsidR="00702239">
        <w:tc>
          <w:tcPr>
            <w:tcW w:w="1140" w:type="dxa"/>
            <w:vMerge w:val="restart"/>
          </w:tcPr>
          <w:p w:rsidR="00702239" w:rsidRDefault="00702239">
            <w:pPr>
              <w:pStyle w:val="ConsPlusNormal"/>
            </w:pPr>
          </w:p>
        </w:tc>
        <w:tc>
          <w:tcPr>
            <w:tcW w:w="5040" w:type="dxa"/>
          </w:tcPr>
          <w:p w:rsidR="00702239" w:rsidRDefault="00702239">
            <w:pPr>
              <w:pStyle w:val="ConsPlusNormal"/>
            </w:pPr>
            <w:r>
              <w:t>Базовая часть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96 - 111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84 - 102</w:t>
            </w:r>
          </w:p>
        </w:tc>
      </w:tr>
      <w:tr w:rsidR="00702239">
        <w:tc>
          <w:tcPr>
            <w:tcW w:w="1140" w:type="dxa"/>
            <w:vMerge/>
          </w:tcPr>
          <w:p w:rsidR="00702239" w:rsidRDefault="00702239"/>
        </w:tc>
        <w:tc>
          <w:tcPr>
            <w:tcW w:w="5040" w:type="dxa"/>
          </w:tcPr>
          <w:p w:rsidR="00702239" w:rsidRDefault="00702239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102 - 114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102 - 114</w:t>
            </w:r>
          </w:p>
        </w:tc>
      </w:tr>
      <w:tr w:rsidR="00702239">
        <w:tc>
          <w:tcPr>
            <w:tcW w:w="1140" w:type="dxa"/>
            <w:vMerge w:val="restart"/>
          </w:tcPr>
          <w:p w:rsidR="00702239" w:rsidRDefault="00702239">
            <w:pPr>
              <w:pStyle w:val="ConsPlusNormal"/>
            </w:pPr>
            <w:bookmarkStart w:id="2" w:name="P230"/>
            <w:bookmarkEnd w:id="2"/>
            <w:r>
              <w:t>Блок 2</w:t>
            </w:r>
          </w:p>
        </w:tc>
        <w:tc>
          <w:tcPr>
            <w:tcW w:w="5040" w:type="dxa"/>
          </w:tcPr>
          <w:p w:rsidR="00702239" w:rsidRDefault="00702239">
            <w:pPr>
              <w:pStyle w:val="ConsPlusNormal"/>
            </w:pPr>
            <w:r>
              <w:t>Практики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18 - 24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27 - 36</w:t>
            </w:r>
          </w:p>
        </w:tc>
      </w:tr>
      <w:tr w:rsidR="00702239">
        <w:tc>
          <w:tcPr>
            <w:tcW w:w="1140" w:type="dxa"/>
            <w:vMerge/>
          </w:tcPr>
          <w:p w:rsidR="00702239" w:rsidRDefault="00702239"/>
        </w:tc>
        <w:tc>
          <w:tcPr>
            <w:tcW w:w="5040" w:type="dxa"/>
          </w:tcPr>
          <w:p w:rsidR="00702239" w:rsidRDefault="00702239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18 - 24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27 - 36</w:t>
            </w:r>
          </w:p>
        </w:tc>
      </w:tr>
      <w:tr w:rsidR="00702239">
        <w:tc>
          <w:tcPr>
            <w:tcW w:w="1140" w:type="dxa"/>
            <w:vMerge w:val="restart"/>
          </w:tcPr>
          <w:p w:rsidR="00702239" w:rsidRDefault="00702239">
            <w:pPr>
              <w:pStyle w:val="ConsPlusNormal"/>
            </w:pPr>
            <w:bookmarkStart w:id="3" w:name="P237"/>
            <w:bookmarkEnd w:id="3"/>
            <w:r>
              <w:t>Блок 3</w:t>
            </w:r>
          </w:p>
        </w:tc>
        <w:tc>
          <w:tcPr>
            <w:tcW w:w="5040" w:type="dxa"/>
          </w:tcPr>
          <w:p w:rsidR="00702239" w:rsidRDefault="0070223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6 - 9</w:t>
            </w:r>
          </w:p>
        </w:tc>
      </w:tr>
      <w:tr w:rsidR="00702239">
        <w:tc>
          <w:tcPr>
            <w:tcW w:w="1140" w:type="dxa"/>
            <w:vMerge/>
          </w:tcPr>
          <w:p w:rsidR="00702239" w:rsidRDefault="00702239"/>
        </w:tc>
        <w:tc>
          <w:tcPr>
            <w:tcW w:w="5040" w:type="dxa"/>
          </w:tcPr>
          <w:p w:rsidR="00702239" w:rsidRDefault="00702239">
            <w:pPr>
              <w:pStyle w:val="ConsPlusNormal"/>
            </w:pPr>
            <w:r>
              <w:t>Базовая часть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6 - 9</w:t>
            </w:r>
          </w:p>
        </w:tc>
      </w:tr>
      <w:tr w:rsidR="00702239">
        <w:tc>
          <w:tcPr>
            <w:tcW w:w="6180" w:type="dxa"/>
            <w:gridSpan w:val="2"/>
          </w:tcPr>
          <w:p w:rsidR="00702239" w:rsidRDefault="00702239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00" w:type="dxa"/>
          </w:tcPr>
          <w:p w:rsidR="00702239" w:rsidRDefault="0070223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80" w:type="dxa"/>
          </w:tcPr>
          <w:p w:rsidR="00702239" w:rsidRDefault="00702239">
            <w:pPr>
              <w:pStyle w:val="ConsPlusNormal"/>
              <w:jc w:val="center"/>
            </w:pPr>
            <w:r>
              <w:t>240</w:t>
            </w:r>
          </w:p>
        </w:tc>
      </w:tr>
    </w:tbl>
    <w:p w:rsidR="00702239" w:rsidRDefault="00702239">
      <w:pPr>
        <w:sectPr w:rsidR="0070223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702239" w:rsidRDefault="00702239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1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702239" w:rsidRDefault="00702239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702239" w:rsidRDefault="00702239">
      <w:pPr>
        <w:pStyle w:val="ConsPlusNormal"/>
        <w:ind w:firstLine="540"/>
        <w:jc w:val="both"/>
      </w:pPr>
      <w:r>
        <w:t xml:space="preserve">базовой части </w:t>
      </w:r>
      <w:hyperlink w:anchor="P21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702239" w:rsidRDefault="00702239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702239" w:rsidRDefault="00702239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02239" w:rsidRDefault="00702239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702239" w:rsidRDefault="00702239">
      <w:pPr>
        <w:pStyle w:val="ConsPlusNormal"/>
        <w:ind w:firstLine="540"/>
        <w:jc w:val="both"/>
      </w:pPr>
      <w:r>
        <w:t xml:space="preserve">6.7. В </w:t>
      </w:r>
      <w:hyperlink w:anchor="P230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702239" w:rsidRDefault="00702239">
      <w:pPr>
        <w:pStyle w:val="ConsPlusNormal"/>
        <w:ind w:firstLine="540"/>
        <w:jc w:val="both"/>
      </w:pPr>
      <w:r>
        <w:t>Типы учебной практики:</w:t>
      </w:r>
    </w:p>
    <w:p w:rsidR="00702239" w:rsidRDefault="00702239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702239" w:rsidRDefault="00702239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702239" w:rsidRDefault="00702239">
      <w:pPr>
        <w:pStyle w:val="ConsPlusNormal"/>
        <w:ind w:firstLine="540"/>
        <w:jc w:val="both"/>
      </w:pPr>
      <w:r>
        <w:t>стационарная;</w:t>
      </w:r>
    </w:p>
    <w:p w:rsidR="00702239" w:rsidRDefault="00702239">
      <w:pPr>
        <w:pStyle w:val="ConsPlusNormal"/>
        <w:ind w:firstLine="540"/>
        <w:jc w:val="both"/>
      </w:pPr>
      <w:r>
        <w:t>выездная.</w:t>
      </w:r>
    </w:p>
    <w:p w:rsidR="00702239" w:rsidRDefault="00702239">
      <w:pPr>
        <w:pStyle w:val="ConsPlusNormal"/>
        <w:ind w:firstLine="540"/>
        <w:jc w:val="both"/>
      </w:pPr>
      <w:r>
        <w:t>Типы производственной практики:</w:t>
      </w:r>
    </w:p>
    <w:p w:rsidR="00702239" w:rsidRDefault="00702239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702239" w:rsidRDefault="00702239">
      <w:pPr>
        <w:pStyle w:val="ConsPlusNormal"/>
        <w:ind w:firstLine="540"/>
        <w:jc w:val="both"/>
      </w:pPr>
      <w:r>
        <w:t>научно-исследовательская работа.</w:t>
      </w:r>
    </w:p>
    <w:p w:rsidR="00702239" w:rsidRDefault="00702239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702239" w:rsidRDefault="00702239">
      <w:pPr>
        <w:pStyle w:val="ConsPlusNormal"/>
        <w:ind w:firstLine="540"/>
        <w:jc w:val="both"/>
      </w:pPr>
      <w:r>
        <w:t>стационарная;</w:t>
      </w:r>
    </w:p>
    <w:p w:rsidR="00702239" w:rsidRDefault="00702239">
      <w:pPr>
        <w:pStyle w:val="ConsPlusNormal"/>
        <w:ind w:firstLine="540"/>
        <w:jc w:val="both"/>
      </w:pPr>
      <w:r>
        <w:t>выездная.</w:t>
      </w:r>
    </w:p>
    <w:p w:rsidR="00702239" w:rsidRDefault="00702239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702239" w:rsidRDefault="00702239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702239" w:rsidRDefault="00702239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702239" w:rsidRDefault="00702239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702239" w:rsidRDefault="00702239">
      <w:pPr>
        <w:pStyle w:val="ConsPlusNormal"/>
        <w:ind w:firstLine="540"/>
        <w:jc w:val="both"/>
      </w:pPr>
      <w:r>
        <w:t xml:space="preserve">6.8. В </w:t>
      </w:r>
      <w:hyperlink w:anchor="P23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02239" w:rsidRDefault="00702239">
      <w:pPr>
        <w:pStyle w:val="ConsPlusNormal"/>
        <w:ind w:firstLine="540"/>
        <w:jc w:val="both"/>
      </w:pPr>
      <w:r>
        <w:t>6.9. Программы бакалавриата,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702239" w:rsidRDefault="00702239">
      <w:pPr>
        <w:pStyle w:val="ConsPlusNormal"/>
        <w:ind w:firstLine="540"/>
        <w:jc w:val="both"/>
      </w:pPr>
      <w:r>
        <w:t xml:space="preserve">6.10.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702239" w:rsidRDefault="00702239">
      <w:pPr>
        <w:pStyle w:val="ConsPlusNormal"/>
        <w:ind w:firstLine="540"/>
        <w:jc w:val="both"/>
      </w:pPr>
      <w:r>
        <w:t xml:space="preserve">6.11.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1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02239" w:rsidRDefault="00702239">
      <w:pPr>
        <w:pStyle w:val="ConsPlusNormal"/>
        <w:ind w:firstLine="540"/>
        <w:jc w:val="both"/>
      </w:pPr>
      <w:r>
        <w:t xml:space="preserve">6.12. Количество часов, отведенных на занятия лекционного типа, в целом по </w:t>
      </w:r>
      <w:hyperlink w:anchor="P219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702239" w:rsidRDefault="00702239">
      <w:pPr>
        <w:pStyle w:val="ConsPlusNormal"/>
        <w:jc w:val="center"/>
      </w:pPr>
      <w:r>
        <w:t>ПРОГРАММЫ БАКАЛАВРИАТА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702239" w:rsidRDefault="00702239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02239" w:rsidRDefault="00702239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702239" w:rsidRDefault="00702239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02239" w:rsidRDefault="00702239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02239" w:rsidRDefault="00702239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702239" w:rsidRDefault="00702239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02239" w:rsidRDefault="00702239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02239" w:rsidRDefault="00702239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702239" w:rsidRDefault="00702239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702239" w:rsidRDefault="00702239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02239" w:rsidRDefault="0070223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02239" w:rsidRDefault="00702239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702239" w:rsidRDefault="00702239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702239" w:rsidRDefault="00702239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8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702239" w:rsidRDefault="00702239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702239" w:rsidRDefault="00702239">
      <w:pPr>
        <w:pStyle w:val="ConsPlusNormal"/>
        <w:ind w:firstLine="540"/>
        <w:jc w:val="both"/>
      </w:pPr>
      <w:r>
        <w:t xml:space="preserve">7.1.7. </w:t>
      </w:r>
      <w:proofErr w:type="gramStart"/>
      <w: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702239" w:rsidRDefault="00702239">
      <w:pPr>
        <w:pStyle w:val="ConsPlusNormal"/>
        <w:ind w:firstLine="540"/>
        <w:jc w:val="both"/>
      </w:pPr>
      <w:r>
        <w:t>--------------------------------</w:t>
      </w:r>
    </w:p>
    <w:p w:rsidR="00702239" w:rsidRDefault="00702239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  <w:outlineLvl w:val="2"/>
      </w:pPr>
      <w:r>
        <w:t>7.2 Требования к кадровым условиям реализации программы бакалавриата.</w:t>
      </w:r>
    </w:p>
    <w:p w:rsidR="00702239" w:rsidRDefault="00702239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702239" w:rsidRDefault="00702239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702239" w:rsidRDefault="00702239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702239" w:rsidRDefault="00702239">
      <w:pPr>
        <w:pStyle w:val="ConsPlusNormal"/>
        <w:ind w:firstLine="540"/>
        <w:jc w:val="both"/>
      </w:pPr>
      <w:r>
        <w:t xml:space="preserve">7.2.4. </w:t>
      </w:r>
      <w:proofErr w:type="gramStart"/>
      <w:r>
        <w:t xml:space="preserve">Доля работников (в приведенных к целочисленным значениям ставок) из числа </w:t>
      </w:r>
      <w:r>
        <w:lastRenderedPageBreak/>
        <w:t>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702239" w:rsidRDefault="00702239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02239" w:rsidRDefault="00702239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02239" w:rsidRDefault="00702239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702239" w:rsidRDefault="00702239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02239" w:rsidRDefault="00702239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702239" w:rsidRDefault="00702239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702239" w:rsidRDefault="00702239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702239" w:rsidRDefault="00702239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702239" w:rsidRDefault="00702239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02239" w:rsidRDefault="00702239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702239" w:rsidRDefault="00702239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</w:t>
      </w:r>
      <w:r>
        <w:lastRenderedPageBreak/>
        <w:t xml:space="preserve">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0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jc w:val="both"/>
      </w:pPr>
    </w:p>
    <w:p w:rsidR="00702239" w:rsidRDefault="007022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14A3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702239"/>
    <w:rsid w:val="000156F2"/>
    <w:rsid w:val="003B6048"/>
    <w:rsid w:val="00440039"/>
    <w:rsid w:val="00474B04"/>
    <w:rsid w:val="005C1637"/>
    <w:rsid w:val="00702239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2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22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666CA2845A61A38A90A89428D75220F243D1A5F7E03B36B4F0B078900v5H" TargetMode="External"/><Relationship Id="rId13" Type="http://schemas.openxmlformats.org/officeDocument/2006/relationships/hyperlink" Target="consultantplus://offline/ref=018666CA2845A61A38A90A89428D75220F2D3E19597D03B36B4F0B07890522472502BC083F4CDCC00Av0H" TargetMode="External"/><Relationship Id="rId18" Type="http://schemas.openxmlformats.org/officeDocument/2006/relationships/hyperlink" Target="consultantplus://offline/ref=018666CA2845A61A38A90A89428D75220F243B195B7C03B36B4F0B07890522472502BC083F4CDCC50Av6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18666CA2845A61A38A90A89428D75220C24391E5B7E03B36B4F0B07890522472502BC083F4CDCC00Av4H" TargetMode="External"/><Relationship Id="rId12" Type="http://schemas.openxmlformats.org/officeDocument/2006/relationships/hyperlink" Target="consultantplus://offline/ref=018666CA2845A61A38A90A89428D75220F2D3E19597D03B36B4F0B07890522472502BC083F4CDCC00Av2H" TargetMode="External"/><Relationship Id="rId17" Type="http://schemas.openxmlformats.org/officeDocument/2006/relationships/hyperlink" Target="consultantplus://offline/ref=018666CA2845A61A38A90A89428D75220C243A1C537A03B36B4F0B078900v5H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8666CA2845A61A38A90A89428D75220C25391C587C03B36B4F0B078900v5H" TargetMode="External"/><Relationship Id="rId20" Type="http://schemas.openxmlformats.org/officeDocument/2006/relationships/hyperlink" Target="consultantplus://offline/ref=018666CA2845A61A38A90A89428D75220F203B1C5A7A03B36B4F0B07890522472502BC083F4CDCC50Av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8666CA2845A61A38A90A89428D75220C24381D5F7303B36B4F0B07890522472502BC083F4CDCC20Av7H" TargetMode="External"/><Relationship Id="rId11" Type="http://schemas.openxmlformats.org/officeDocument/2006/relationships/hyperlink" Target="consultantplus://offline/ref=018666CA2845A61A38A90A89428D75220F2D3E19597D03B36B4F0B07890522472502BC083F4CDCC00Av5H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consultantplus://offline/ref=018666CA2845A61A38A90A89428D75220F2D3E19597D03B36B4F0B07890522472502BC083F4CDCC00Av5H" TargetMode="External"/><Relationship Id="rId15" Type="http://schemas.openxmlformats.org/officeDocument/2006/relationships/hyperlink" Target="consultantplus://offline/ref=018666CA2845A61A38A90A89428D75220C24381D5F7303B36B4F0B07890522472502BC083F4CDCC60Av7H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018666CA2845A61A38A90A89428D75220F2231185F7F03B36B4F0B07890522472502BC083F4CDBC10AvEH" TargetMode="External"/><Relationship Id="rId19" Type="http://schemas.openxmlformats.org/officeDocument/2006/relationships/hyperlink" Target="consultantplus://offline/ref=018666CA2845A61A38A90A89428D75220F2039185C7203B36B4F0B07890522472502BC083F4CDCC50Av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8666CA2845A61A38A90A89428D75220F2231195B7F03B36B4F0B07890522472502BC083F4CDCC20Av6H" TargetMode="External"/><Relationship Id="rId14" Type="http://schemas.openxmlformats.org/officeDocument/2006/relationships/hyperlink" Target="consultantplus://offline/ref=018666CA2845A61A38A90A89428D75220F2D3E19597D03B36B4F0B07890522472502BC083F4CDCC00AvF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1F35DD6-703F-43CD-91BA-CA06AC2C4D98}"/>
</file>

<file path=customXml/itemProps2.xml><?xml version="1.0" encoding="utf-8"?>
<ds:datastoreItem xmlns:ds="http://schemas.openxmlformats.org/officeDocument/2006/customXml" ds:itemID="{5D0436CE-BAA1-4C8A-90BA-8D03202A810B}"/>
</file>

<file path=customXml/itemProps3.xml><?xml version="1.0" encoding="utf-8"?>
<ds:datastoreItem xmlns:ds="http://schemas.openxmlformats.org/officeDocument/2006/customXml" ds:itemID="{07EC235C-9F8B-43FF-9261-BD164FBE08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6550</Words>
  <Characters>37340</Characters>
  <Application>Microsoft Office Word</Application>
  <DocSecurity>0</DocSecurity>
  <Lines>311</Lines>
  <Paragraphs>87</Paragraphs>
  <ScaleCrop>false</ScaleCrop>
  <Company/>
  <LinksUpToDate>false</LinksUpToDate>
  <CharactersWithSpaces>43803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2017-04-12T07:47:00Z</dcterms:created>
  <dcterms:modified xsi:type="dcterms:W3CDTF">2017-04-12T07:48:00Z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