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58" w:rsidRDefault="003142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</w:pPr>
      <w:r>
        <w:t>Зарегистрировано в Минюсте России 18 мая 2016 г. N 42143</w:t>
      </w:r>
    </w:p>
    <w:p w:rsidR="00314258" w:rsidRDefault="003142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314258" w:rsidRDefault="00314258">
      <w:pPr>
        <w:pStyle w:val="ConsPlusTitle"/>
        <w:jc w:val="center"/>
      </w:pPr>
    </w:p>
    <w:p w:rsidR="00314258" w:rsidRDefault="00314258">
      <w:pPr>
        <w:pStyle w:val="ConsPlusTitle"/>
        <w:jc w:val="center"/>
      </w:pPr>
      <w:r>
        <w:t>ПРИКАЗ</w:t>
      </w:r>
    </w:p>
    <w:p w:rsidR="00314258" w:rsidRDefault="00314258">
      <w:pPr>
        <w:pStyle w:val="ConsPlusTitle"/>
        <w:jc w:val="center"/>
      </w:pPr>
      <w:r>
        <w:t>от 21 апреля 2016 г. N 463</w:t>
      </w:r>
    </w:p>
    <w:p w:rsidR="00314258" w:rsidRDefault="00314258">
      <w:pPr>
        <w:pStyle w:val="ConsPlusTitle"/>
        <w:jc w:val="center"/>
      </w:pPr>
    </w:p>
    <w:p w:rsidR="00314258" w:rsidRDefault="00314258">
      <w:pPr>
        <w:pStyle w:val="ConsPlusTitle"/>
        <w:jc w:val="center"/>
      </w:pPr>
      <w:r>
        <w:t>ОБ УТВЕРЖДЕНИИ</w:t>
      </w:r>
    </w:p>
    <w:p w:rsidR="00314258" w:rsidRDefault="0031425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314258" w:rsidRDefault="00314258">
      <w:pPr>
        <w:pStyle w:val="ConsPlusTitle"/>
        <w:jc w:val="center"/>
      </w:pPr>
      <w:r>
        <w:t>ВЫСШЕГО ОБРАЗОВАНИЯ ПО НАПРАВЛЕНИЮ ПОДГОТОВКИ 07.03.01</w:t>
      </w:r>
    </w:p>
    <w:p w:rsidR="00314258" w:rsidRDefault="00314258">
      <w:pPr>
        <w:pStyle w:val="ConsPlusTitle"/>
        <w:jc w:val="center"/>
      </w:pPr>
      <w:r>
        <w:t>АРХИТЕКТУРА (УРОВЕНЬ БАКАЛАВРИАТА)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5976, 2016, N 2, ст. 325; N 8, ст. 1121),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314258" w:rsidRDefault="00314258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07.03.01 Архитектура (уровень бакалавриата).</w:t>
      </w:r>
    </w:p>
    <w:p w:rsidR="00314258" w:rsidRDefault="00314258">
      <w:pPr>
        <w:pStyle w:val="ConsPlusNormal"/>
        <w:ind w:firstLine="540"/>
        <w:jc w:val="both"/>
      </w:pPr>
      <w:r>
        <w:t>2. Признать утратившими силу:</w:t>
      </w:r>
    </w:p>
    <w:p w:rsidR="00314258" w:rsidRDefault="00314258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20 мая 2010 г. N 546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270100 Архитектура (квалификация (степень) "бакалавр") (зарегистрирован Министерством юстиции Российской Федерации 4 августа 2010 г., регистрационный N 18066);</w:t>
      </w:r>
    </w:p>
    <w:p w:rsidR="00314258" w:rsidRDefault="00314258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157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314258" w:rsidRDefault="00314258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right"/>
      </w:pPr>
      <w:r>
        <w:t>Министр</w:t>
      </w:r>
    </w:p>
    <w:p w:rsidR="00314258" w:rsidRDefault="00314258">
      <w:pPr>
        <w:pStyle w:val="ConsPlusNormal"/>
        <w:jc w:val="right"/>
      </w:pPr>
      <w:r>
        <w:t>Д.В.ЛИВАНОВ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right"/>
      </w:pPr>
      <w:r>
        <w:t>Приложение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right"/>
      </w:pPr>
      <w:r>
        <w:t>Утвержден</w:t>
      </w:r>
    </w:p>
    <w:p w:rsidR="00314258" w:rsidRDefault="00314258">
      <w:pPr>
        <w:pStyle w:val="ConsPlusNormal"/>
        <w:jc w:val="right"/>
      </w:pPr>
      <w:r>
        <w:t>приказом Министерства образования</w:t>
      </w:r>
    </w:p>
    <w:p w:rsidR="00314258" w:rsidRDefault="00314258">
      <w:pPr>
        <w:pStyle w:val="ConsPlusNormal"/>
        <w:jc w:val="right"/>
      </w:pPr>
      <w:r>
        <w:t>и науки Российской Федерации</w:t>
      </w:r>
    </w:p>
    <w:p w:rsidR="00314258" w:rsidRDefault="00314258">
      <w:pPr>
        <w:pStyle w:val="ConsPlusNormal"/>
        <w:jc w:val="right"/>
      </w:pPr>
      <w:r>
        <w:t>от 21 апреля 2016 г. N 463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314258" w:rsidRDefault="00314258">
      <w:pPr>
        <w:pStyle w:val="ConsPlusTitle"/>
        <w:jc w:val="center"/>
      </w:pPr>
      <w:r>
        <w:t>ВЫСШЕГО ОБРАЗОВАНИЯ</w:t>
      </w:r>
    </w:p>
    <w:p w:rsidR="00314258" w:rsidRDefault="00314258">
      <w:pPr>
        <w:pStyle w:val="ConsPlusTitle"/>
        <w:jc w:val="center"/>
      </w:pPr>
    </w:p>
    <w:p w:rsidR="00314258" w:rsidRDefault="00314258">
      <w:pPr>
        <w:pStyle w:val="ConsPlusTitle"/>
        <w:jc w:val="center"/>
      </w:pPr>
      <w:r>
        <w:t>ПО НАПРАВЛЕНИЮ ПОДГОТОВКИ</w:t>
      </w:r>
    </w:p>
    <w:p w:rsidR="00314258" w:rsidRDefault="00314258">
      <w:pPr>
        <w:pStyle w:val="ConsPlusTitle"/>
        <w:jc w:val="center"/>
      </w:pPr>
      <w:r>
        <w:t>07.03.01 АРХИТЕКТУРА</w:t>
      </w:r>
    </w:p>
    <w:p w:rsidR="00314258" w:rsidRDefault="00314258">
      <w:pPr>
        <w:pStyle w:val="ConsPlusTitle"/>
        <w:jc w:val="center"/>
      </w:pPr>
      <w:r>
        <w:t>(УРОВЕНЬ БАКАЛАВРИАТА)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I. ОБЛАСТЬ ПРИМЕНЕНИЯ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07.03.01 Архитектура (далее соответственно - программа бакалавриата, направление подготовки).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II. ИСПОЛЬЗУЕМЫЕ СОКРАЩЕНИЯ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314258" w:rsidRDefault="00314258">
      <w:pPr>
        <w:pStyle w:val="ConsPlusNormal"/>
        <w:ind w:firstLine="540"/>
        <w:jc w:val="both"/>
      </w:pPr>
      <w:r>
        <w:t>ОК - общекультурные компетенции;</w:t>
      </w:r>
    </w:p>
    <w:p w:rsidR="00314258" w:rsidRDefault="00314258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314258" w:rsidRDefault="00314258">
      <w:pPr>
        <w:pStyle w:val="ConsPlusNormal"/>
        <w:ind w:firstLine="540"/>
        <w:jc w:val="both"/>
      </w:pPr>
      <w:r>
        <w:t>ПК - профессиональные компетенции;</w:t>
      </w:r>
    </w:p>
    <w:p w:rsidR="00314258" w:rsidRDefault="00314258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314258" w:rsidRDefault="00314258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III. ХАРАКТЕРИСТИКА НАПРАВЛЕНИЯ ПОДГОТОВКИ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314258" w:rsidRDefault="00314258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организации осуществляется в очной и </w:t>
      </w:r>
      <w:proofErr w:type="spellStart"/>
      <w:r>
        <w:t>очно-заочной</w:t>
      </w:r>
      <w:proofErr w:type="spellEnd"/>
      <w:r>
        <w:t xml:space="preserve"> формах обучения.</w:t>
      </w:r>
      <w:proofErr w:type="gramEnd"/>
    </w:p>
    <w:p w:rsidR="00314258" w:rsidRDefault="00314258">
      <w:pPr>
        <w:pStyle w:val="ConsPlusNormal"/>
        <w:ind w:firstLine="540"/>
        <w:jc w:val="both"/>
      </w:pPr>
      <w:r>
        <w:t xml:space="preserve">Объем программы бакалавриата составляет 300 зачетных единиц (далее - </w:t>
      </w:r>
      <w:proofErr w:type="spellStart"/>
      <w:r>
        <w:t>з.е</w:t>
      </w:r>
      <w:proofErr w:type="spellEnd"/>
      <w: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ускоренного обучения.</w:t>
      </w:r>
    </w:p>
    <w:p w:rsidR="00314258" w:rsidRDefault="00314258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314258" w:rsidRDefault="00314258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314258" w:rsidRDefault="00314258">
      <w:pPr>
        <w:pStyle w:val="ConsPlusNormal"/>
        <w:ind w:firstLine="540"/>
        <w:jc w:val="both"/>
      </w:pPr>
      <w:r>
        <w:t xml:space="preserve">в </w:t>
      </w:r>
      <w:proofErr w:type="spellStart"/>
      <w:r>
        <w:t>очно-заочной</w:t>
      </w:r>
      <w:proofErr w:type="spellEnd"/>
      <w:r>
        <w:t xml:space="preserve"> форме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форме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314258" w:rsidRDefault="00314258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учебному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314258" w:rsidRDefault="00314258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форме обучения, а также по индивидуальному учебному </w:t>
      </w:r>
      <w:r>
        <w:lastRenderedPageBreak/>
        <w:t>плану определяются организацией самостоятельно в пределах сроков, установленных настоящим пунктом.</w:t>
      </w:r>
    </w:p>
    <w:p w:rsidR="00314258" w:rsidRDefault="00314258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314258" w:rsidRDefault="00314258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14258" w:rsidRDefault="00314258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314258" w:rsidRDefault="00314258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IV. ХАРАКТЕРИСТИКА ПРОФЕССИОНАЛЬНОЙ ДЕЯТЕЛЬНОСТИ</w:t>
      </w:r>
    </w:p>
    <w:p w:rsidR="00314258" w:rsidRDefault="00314258">
      <w:pPr>
        <w:pStyle w:val="ConsPlusNormal"/>
        <w:jc w:val="center"/>
      </w:pPr>
      <w:r>
        <w:t>ВЫПУСКНИКОВ, ОСВОИВШИХ ПРОГРАММУ БАКАЛАВРИАТА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314258" w:rsidRDefault="00314258">
      <w:pPr>
        <w:pStyle w:val="ConsPlusNormal"/>
        <w:ind w:firstLine="540"/>
        <w:jc w:val="both"/>
      </w:pPr>
      <w:r>
        <w:t>исследование и проектирование (создание, преобразование, сохранение, адаптация, использование) гармоничной, комфортной и безопасной искусственной среды и ее компонентов, контроль реализации проектов;</w:t>
      </w:r>
    </w:p>
    <w:p w:rsidR="00314258" w:rsidRDefault="00314258">
      <w:pPr>
        <w:pStyle w:val="ConsPlusNormal"/>
        <w:ind w:firstLine="540"/>
        <w:jc w:val="both"/>
      </w:pPr>
      <w:r>
        <w:t>выполнение коммуникативных, посреднических функций по разъяснению и продвижению проектных решений в процессе коммуникации между заказчиком, строительным подрядчиком, местным сообществом и заинтересованными сторонами;</w:t>
      </w:r>
    </w:p>
    <w:p w:rsidR="00314258" w:rsidRDefault="00314258">
      <w:pPr>
        <w:pStyle w:val="ConsPlusNormal"/>
        <w:ind w:firstLine="540"/>
        <w:jc w:val="both"/>
      </w:pPr>
      <w:r>
        <w:t>участие в управлении процессом проектирования, организации деятельности проектной фирмы, администрировании архитектурно-проектной отрасли и процессе создания искусственной среды обитания на местном и региональном уровнях;</w:t>
      </w:r>
    </w:p>
    <w:p w:rsidR="00314258" w:rsidRDefault="00314258">
      <w:pPr>
        <w:pStyle w:val="ConsPlusNormal"/>
        <w:ind w:firstLine="540"/>
        <w:jc w:val="both"/>
      </w:pPr>
      <w:r>
        <w:t>теоретическое осмысление, критический анализ и оценка архитектуры как сферы знаний и отрасли деятельности с позиций ее предпосылок, методов, результатов и последствий, экспертизу проектных решений;</w:t>
      </w:r>
    </w:p>
    <w:p w:rsidR="00314258" w:rsidRDefault="00314258">
      <w:pPr>
        <w:pStyle w:val="ConsPlusNormal"/>
        <w:ind w:firstLine="540"/>
        <w:jc w:val="both"/>
      </w:pPr>
      <w:r>
        <w:t>архитектурную педагогику, реализацию целей архитектурного образования.</w:t>
      </w:r>
    </w:p>
    <w:p w:rsidR="00314258" w:rsidRDefault="00314258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искусственная материально-пространственная среда жизнедеятельности человека и общества с ее компонентами (населенными местами, городской средой, зданиями, сооружениями и их комплексами с системами жизнеобеспечения, безопасности, ландшафтами) и процессы ее моделирования, создания и использования человеком и обществом.</w:t>
      </w:r>
    </w:p>
    <w:p w:rsidR="00314258" w:rsidRDefault="00314258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314258" w:rsidRDefault="00314258">
      <w:pPr>
        <w:pStyle w:val="ConsPlusNormal"/>
        <w:ind w:firstLine="540"/>
        <w:jc w:val="both"/>
      </w:pPr>
      <w:r>
        <w:t>проектная;</w:t>
      </w:r>
    </w:p>
    <w:p w:rsidR="00314258" w:rsidRDefault="00314258">
      <w:pPr>
        <w:pStyle w:val="ConsPlusNormal"/>
        <w:ind w:firstLine="540"/>
        <w:jc w:val="both"/>
      </w:pPr>
      <w:r>
        <w:t>научно-исследовательская;</w:t>
      </w:r>
    </w:p>
    <w:p w:rsidR="00314258" w:rsidRDefault="00314258">
      <w:pPr>
        <w:pStyle w:val="ConsPlusNormal"/>
        <w:ind w:firstLine="540"/>
        <w:jc w:val="both"/>
      </w:pPr>
      <w:r>
        <w:t>коммуникативная;</w:t>
      </w:r>
    </w:p>
    <w:p w:rsidR="00314258" w:rsidRDefault="00314258">
      <w:pPr>
        <w:pStyle w:val="ConsPlusNormal"/>
        <w:ind w:firstLine="540"/>
        <w:jc w:val="both"/>
      </w:pPr>
      <w:r>
        <w:t>организационно-управленческая;</w:t>
      </w:r>
    </w:p>
    <w:p w:rsidR="00314258" w:rsidRDefault="00314258">
      <w:pPr>
        <w:pStyle w:val="ConsPlusNormal"/>
        <w:ind w:firstLine="540"/>
        <w:jc w:val="both"/>
      </w:pPr>
      <w:r>
        <w:t>критическая и экспертная;</w:t>
      </w:r>
    </w:p>
    <w:p w:rsidR="00314258" w:rsidRDefault="00314258">
      <w:pPr>
        <w:pStyle w:val="ConsPlusNormal"/>
        <w:ind w:firstLine="540"/>
        <w:jc w:val="both"/>
      </w:pPr>
      <w:r>
        <w:t>педагогическая.</w:t>
      </w:r>
    </w:p>
    <w:p w:rsidR="00314258" w:rsidRDefault="00314258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314258" w:rsidRDefault="00314258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314258" w:rsidRDefault="00314258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314258" w:rsidRDefault="00314258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</w:t>
      </w:r>
      <w:r>
        <w:lastRenderedPageBreak/>
        <w:t>бакалавриата).</w:t>
      </w:r>
    </w:p>
    <w:p w:rsidR="00314258" w:rsidRDefault="00314258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314258" w:rsidRDefault="00314258">
      <w:pPr>
        <w:pStyle w:val="ConsPlusNormal"/>
        <w:ind w:firstLine="540"/>
        <w:jc w:val="both"/>
      </w:pPr>
      <w:r>
        <w:t>проектная деятельность:</w:t>
      </w:r>
    </w:p>
    <w:p w:rsidR="00314258" w:rsidRDefault="00314258">
      <w:pPr>
        <w:pStyle w:val="ConsPlusNormal"/>
        <w:ind w:firstLine="540"/>
        <w:jc w:val="both"/>
      </w:pPr>
      <w:r>
        <w:t>поэтапная разработка проектных решений;</w:t>
      </w:r>
    </w:p>
    <w:p w:rsidR="00314258" w:rsidRDefault="00314258">
      <w:pPr>
        <w:pStyle w:val="ConsPlusNormal"/>
        <w:ind w:firstLine="540"/>
        <w:jc w:val="both"/>
      </w:pPr>
      <w:r>
        <w:t>выполнение проектной документации;</w:t>
      </w:r>
    </w:p>
    <w:p w:rsidR="00314258" w:rsidRDefault="00314258">
      <w:pPr>
        <w:pStyle w:val="ConsPlusNormal"/>
        <w:ind w:firstLine="540"/>
        <w:jc w:val="both"/>
      </w:pPr>
      <w:r>
        <w:t>работа со смежными специалистами при разработке проектно-строительной и проектно-сметной документации;</w:t>
      </w:r>
    </w:p>
    <w:p w:rsidR="00314258" w:rsidRDefault="00314258">
      <w:pPr>
        <w:pStyle w:val="ConsPlusNormal"/>
        <w:ind w:firstLine="540"/>
        <w:jc w:val="both"/>
      </w:pPr>
      <w:r>
        <w:t>участие в авторском контроле;</w:t>
      </w:r>
    </w:p>
    <w:p w:rsidR="00314258" w:rsidRDefault="0031425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14258" w:rsidRDefault="00314258">
      <w:pPr>
        <w:pStyle w:val="ConsPlusNormal"/>
        <w:ind w:firstLine="540"/>
        <w:jc w:val="both"/>
      </w:pPr>
      <w:r>
        <w:t>участие в разработке заданий на стадии проектирования, проведении прикладных научных исследований (</w:t>
      </w:r>
      <w:proofErr w:type="spellStart"/>
      <w:r>
        <w:t>предпроектных</w:t>
      </w:r>
      <w:proofErr w:type="spellEnd"/>
      <w:r>
        <w:t xml:space="preserve">, проектных, </w:t>
      </w:r>
      <w:proofErr w:type="spellStart"/>
      <w:r>
        <w:t>постпроектных</w:t>
      </w:r>
      <w:proofErr w:type="spellEnd"/>
      <w:r>
        <w:t>);</w:t>
      </w:r>
    </w:p>
    <w:p w:rsidR="00314258" w:rsidRDefault="00314258">
      <w:pPr>
        <w:pStyle w:val="ConsPlusNormal"/>
        <w:ind w:firstLine="540"/>
        <w:jc w:val="both"/>
      </w:pPr>
      <w:r>
        <w:t>коммуникативная деятельность:</w:t>
      </w:r>
    </w:p>
    <w:p w:rsidR="00314258" w:rsidRDefault="00314258">
      <w:pPr>
        <w:pStyle w:val="ConsPlusNormal"/>
        <w:ind w:firstLine="540"/>
        <w:jc w:val="both"/>
      </w:pPr>
      <w:r>
        <w:t>визуализация и презентация проектных решений, участие в защите проектных материалов перед общественностью, заказчиком и экспертными органами;</w:t>
      </w:r>
    </w:p>
    <w:p w:rsidR="00314258" w:rsidRDefault="0031425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14258" w:rsidRDefault="00314258">
      <w:pPr>
        <w:pStyle w:val="ConsPlusNormal"/>
        <w:ind w:firstLine="540"/>
        <w:jc w:val="both"/>
      </w:pPr>
      <w:r>
        <w:t>участие в координации деятельности специалистов и других участников проектного процесса;</w:t>
      </w:r>
    </w:p>
    <w:p w:rsidR="00314258" w:rsidRDefault="00314258">
      <w:pPr>
        <w:pStyle w:val="ConsPlusNormal"/>
        <w:ind w:firstLine="540"/>
        <w:jc w:val="both"/>
      </w:pPr>
      <w:r>
        <w:t>участие в администрировании проектной деятельности;</w:t>
      </w:r>
    </w:p>
    <w:p w:rsidR="00314258" w:rsidRDefault="00314258">
      <w:pPr>
        <w:pStyle w:val="ConsPlusNormal"/>
        <w:ind w:firstLine="540"/>
        <w:jc w:val="both"/>
      </w:pPr>
      <w:r>
        <w:t>критическая и экспертная деятельность:</w:t>
      </w:r>
    </w:p>
    <w:p w:rsidR="00314258" w:rsidRDefault="00314258">
      <w:pPr>
        <w:pStyle w:val="ConsPlusNormal"/>
        <w:ind w:firstLine="540"/>
        <w:jc w:val="both"/>
      </w:pPr>
      <w:r>
        <w:t>участие в проведении оценки и экспертиз проектных решений, строящихся и построенных объектов;</w:t>
      </w:r>
    </w:p>
    <w:p w:rsidR="00314258" w:rsidRDefault="00314258">
      <w:pPr>
        <w:pStyle w:val="ConsPlusNormal"/>
        <w:ind w:firstLine="540"/>
        <w:jc w:val="both"/>
      </w:pPr>
      <w:r>
        <w:t>педагогическая деятельность:</w:t>
      </w:r>
    </w:p>
    <w:p w:rsidR="00314258" w:rsidRDefault="00314258">
      <w:pPr>
        <w:pStyle w:val="ConsPlusNormal"/>
        <w:ind w:firstLine="540"/>
        <w:jc w:val="both"/>
      </w:pPr>
      <w:r>
        <w:t>преподавание по образовательным программам среднего профессионального образования.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314258" w:rsidRDefault="00314258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314258" w:rsidRDefault="00314258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(ОК-3);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314258" w:rsidRDefault="00314258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314258" w:rsidRDefault="00314258">
      <w:pPr>
        <w:pStyle w:val="ConsPlusNormal"/>
        <w:ind w:firstLine="540"/>
        <w:jc w:val="both"/>
      </w:pPr>
      <w:r>
        <w:t>способностью работать в команде, толерантно воспринимая социальные и культурные различия (ОК-6);</w:t>
      </w:r>
    </w:p>
    <w:p w:rsidR="00314258" w:rsidRDefault="00314258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(ОК-9);</w:t>
      </w:r>
    </w:p>
    <w:p w:rsidR="00314258" w:rsidRDefault="00314258">
      <w:pPr>
        <w:pStyle w:val="ConsPlusNormal"/>
        <w:ind w:firstLine="540"/>
        <w:jc w:val="both"/>
      </w:pPr>
      <w:r>
        <w:t>владением культурой мышления, способностью к обобщению, анализу, восприятию информации, постановке цели и выбору путей ее достижения (ОК-10);</w:t>
      </w:r>
    </w:p>
    <w:p w:rsidR="00314258" w:rsidRDefault="00314258">
      <w:pPr>
        <w:pStyle w:val="ConsPlusNormal"/>
        <w:ind w:firstLine="540"/>
        <w:jc w:val="both"/>
      </w:pPr>
      <w:r>
        <w:t>способностью находить оптимальные организационно-управленческие решения в нестандартных ситуациях и готовностью нести за них ответственность (ОК-11);</w:t>
      </w:r>
    </w:p>
    <w:p w:rsidR="00314258" w:rsidRDefault="00314258">
      <w:pPr>
        <w:pStyle w:val="ConsPlusNormal"/>
        <w:ind w:firstLine="540"/>
        <w:jc w:val="both"/>
      </w:pPr>
      <w:r>
        <w:t xml:space="preserve">умением критически оценивать свои достоинства и недостатки, находить пути и выбирать </w:t>
      </w:r>
      <w:r>
        <w:lastRenderedPageBreak/>
        <w:t>средства развития достоинств и устранения недостатков (ОК-12);</w:t>
      </w:r>
    </w:p>
    <w:p w:rsidR="00314258" w:rsidRDefault="00314258">
      <w:pPr>
        <w:pStyle w:val="ConsPlusNormal"/>
        <w:ind w:firstLine="540"/>
        <w:jc w:val="both"/>
      </w:pPr>
      <w:r>
        <w:t>способностью анализировать социально значимые проблемы и процессы, пониманием роли творческой личности в устойчивом развитии полноценной среды жизнедеятельности и культуры общества (ОК-13);</w:t>
      </w:r>
    </w:p>
    <w:p w:rsidR="00314258" w:rsidRDefault="00314258">
      <w:pPr>
        <w:pStyle w:val="ConsPlusNormal"/>
        <w:ind w:firstLine="540"/>
        <w:jc w:val="both"/>
      </w:pPr>
      <w:r>
        <w:t>готовностью уважительно и бережно относиться к архитектурному и историческому наследию, культурным традициям, терпимо воспринимать социальные и культурные различия (ОК-14);</w:t>
      </w:r>
    </w:p>
    <w:p w:rsidR="00314258" w:rsidRDefault="00314258">
      <w:pPr>
        <w:pStyle w:val="ConsPlusNormal"/>
        <w:ind w:firstLine="540"/>
        <w:jc w:val="both"/>
      </w:pPr>
      <w:r>
        <w:t>пониманием значения гуманистических ценностей для сохранения и развития современной цивилизации (ОК-15);</w:t>
      </w:r>
    </w:p>
    <w:p w:rsidR="00314258" w:rsidRDefault="00314258">
      <w:pPr>
        <w:pStyle w:val="ConsPlusNormal"/>
        <w:ind w:firstLine="540"/>
        <w:jc w:val="both"/>
      </w:pPr>
      <w:r>
        <w:t>готовностью принять на себя нравственные обязательства по отношению к природе, обществу, другим людям и к самому себе (ОК-16).</w:t>
      </w:r>
    </w:p>
    <w:p w:rsidR="00314258" w:rsidRDefault="00314258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314258" w:rsidRDefault="00314258">
      <w:pPr>
        <w:pStyle w:val="ConsPlusNormal"/>
        <w:ind w:firstLine="540"/>
        <w:jc w:val="both"/>
      </w:pPr>
      <w:r>
        <w:t>умением использовать основные законы естественнонаучных дисциплин в профессиональной деятельности, применять методы анализа и моделирования, теоретического и экспериментального исследования (ОПК-1);</w:t>
      </w:r>
    </w:p>
    <w:p w:rsidR="00314258" w:rsidRDefault="00314258">
      <w:pPr>
        <w:pStyle w:val="ConsPlusNormal"/>
        <w:ind w:firstLine="540"/>
        <w:jc w:val="both"/>
      </w:pPr>
      <w:r>
        <w:t>пониманием сущности и значения информации в развитии современного общества, осознанием опасностей и угроз, возникающих в этом процессе, способностью соблюдать основные требования информационной безопасности, защиты государственной тайны (ОПК-2);</w:t>
      </w:r>
    </w:p>
    <w:p w:rsidR="00314258" w:rsidRDefault="00314258">
      <w:pPr>
        <w:pStyle w:val="ConsPlusNormal"/>
        <w:ind w:firstLine="540"/>
        <w:jc w:val="both"/>
      </w:pPr>
      <w:r>
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 (ОПК-3).</w:t>
      </w:r>
    </w:p>
    <w:p w:rsidR="00314258" w:rsidRDefault="00314258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314258" w:rsidRDefault="00314258">
      <w:pPr>
        <w:pStyle w:val="ConsPlusNormal"/>
        <w:ind w:firstLine="540"/>
        <w:jc w:val="both"/>
      </w:pPr>
      <w:r>
        <w:t>проектная деятельность:</w:t>
      </w:r>
    </w:p>
    <w:p w:rsidR="00314258" w:rsidRDefault="00314258">
      <w:pPr>
        <w:pStyle w:val="ConsPlusNormal"/>
        <w:ind w:firstLine="540"/>
        <w:jc w:val="both"/>
      </w:pPr>
      <w:r>
        <w:t xml:space="preserve">способностью разрабатывать </w:t>
      </w:r>
      <w:proofErr w:type="gramStart"/>
      <w:r>
        <w:t>архитектурные проекты</w:t>
      </w:r>
      <w:proofErr w:type="gramEnd"/>
      <w:r>
        <w:t xml:space="preserve"> согласно функциональным, эстетическим, конструктивно-техническим, экономическим требованиям (ПК-1);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воображение, мыслить творчески, инициировать новаторские решения и осуществлять функции лидера в проектном процессе (ПК-2);</w:t>
      </w:r>
    </w:p>
    <w:p w:rsidR="00314258" w:rsidRDefault="00314258">
      <w:pPr>
        <w:pStyle w:val="ConsPlusNormal"/>
        <w:ind w:firstLine="540"/>
        <w:jc w:val="both"/>
      </w:pPr>
      <w:r>
        <w:t>способностью взаимно согласовывать различные факторы, интегрировать разнообразные формы знания и навыки при разработке проектных решений, координировать междисциплинарные цели (ПК-3);</w:t>
      </w:r>
    </w:p>
    <w:p w:rsidR="00314258" w:rsidRDefault="00314258">
      <w:pPr>
        <w:pStyle w:val="ConsPlusNormal"/>
        <w:ind w:firstLine="540"/>
        <w:jc w:val="both"/>
      </w:pPr>
      <w:r>
        <w:t>способностью демонстрировать пространственное воображение, развитый художественный вкус, владение методами моделирования и гармонизации искусственной среды обитания при разработке проектов (ПК-4);</w:t>
      </w:r>
    </w:p>
    <w:p w:rsidR="00314258" w:rsidRDefault="00314258">
      <w:pPr>
        <w:pStyle w:val="ConsPlusNormal"/>
        <w:ind w:firstLine="540"/>
        <w:jc w:val="both"/>
      </w:pPr>
      <w:r>
        <w:t xml:space="preserve">способностью применять знания смежных и сопутствующих дисциплин при разработке проектов, действовать </w:t>
      </w:r>
      <w:proofErr w:type="spellStart"/>
      <w:r>
        <w:t>инновационно</w:t>
      </w:r>
      <w:proofErr w:type="spellEnd"/>
      <w:r>
        <w:t xml:space="preserve"> и технически грамотно при использовании строительных технологий, материалов, конструкций, систем жизнеобеспечения и информационно-компьютерных средств (ПК-5);</w:t>
      </w:r>
    </w:p>
    <w:p w:rsidR="00314258" w:rsidRDefault="0031425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314258" w:rsidRDefault="00314258">
      <w:pPr>
        <w:pStyle w:val="ConsPlusNormal"/>
        <w:ind w:firstLine="540"/>
        <w:jc w:val="both"/>
      </w:pPr>
      <w:r>
        <w:t xml:space="preserve">способностью собирать информацию, определять проблемы, применять анализ и проводить критическую оценку проделанной работы на всех этапах </w:t>
      </w:r>
      <w:proofErr w:type="spellStart"/>
      <w:r>
        <w:t>предпроектного</w:t>
      </w:r>
      <w:proofErr w:type="spellEnd"/>
      <w:r>
        <w:t xml:space="preserve"> и проектного процессов и после осуществления проекта в натуре (ПК-6);</w:t>
      </w:r>
    </w:p>
    <w:p w:rsidR="00314258" w:rsidRDefault="00314258">
      <w:pPr>
        <w:pStyle w:val="ConsPlusNormal"/>
        <w:ind w:firstLine="540"/>
        <w:jc w:val="both"/>
      </w:pPr>
      <w:r>
        <w:t>способностью участвовать в разработке проектных заданий, определять потребности общества, конкретных заказчиков и пользователей, проводить оценку контекстуальных и функциональных требований к искусственной среде обитания (ПК-7);</w:t>
      </w:r>
    </w:p>
    <w:p w:rsidR="00314258" w:rsidRDefault="00314258">
      <w:pPr>
        <w:pStyle w:val="ConsPlusNormal"/>
        <w:ind w:firstLine="540"/>
        <w:jc w:val="both"/>
      </w:pPr>
      <w:r>
        <w:t>способностью проводить анализ и оценку здания, комплекса зданий или фрагментов искусственной среды обитания (ПК-8);</w:t>
      </w:r>
    </w:p>
    <w:p w:rsidR="00314258" w:rsidRDefault="00314258">
      <w:pPr>
        <w:pStyle w:val="ConsPlusNormal"/>
        <w:ind w:firstLine="540"/>
        <w:jc w:val="both"/>
      </w:pPr>
      <w:r>
        <w:t>коммуникативная деятельность:</w:t>
      </w:r>
    </w:p>
    <w:p w:rsidR="00314258" w:rsidRDefault="00314258">
      <w:pPr>
        <w:pStyle w:val="ConsPlusNormal"/>
        <w:ind w:firstLine="540"/>
        <w:jc w:val="both"/>
      </w:pPr>
      <w:r>
        <w:t>способностью грамотно представлять архитектурный замысел, передавать идеи и проектные предложения, изучать, разрабатывать, формализовать и транслировать их в ходе совместной деятельности средствами устной и письменной речи, макетирования, ручной и компьютерной графики, количественных оценок (ПК-9);</w:t>
      </w:r>
    </w:p>
    <w:p w:rsidR="00314258" w:rsidRDefault="00314258">
      <w:pPr>
        <w:pStyle w:val="ConsPlusNormal"/>
        <w:ind w:firstLine="540"/>
        <w:jc w:val="both"/>
      </w:pPr>
      <w:r>
        <w:lastRenderedPageBreak/>
        <w:t>способностью участвовать в согласовании и защите проектов в вышестоящих инстанциях, на публичных слушаниях и в органах экспертизы (ПК-10);</w:t>
      </w:r>
    </w:p>
    <w:p w:rsidR="00314258" w:rsidRDefault="00314258">
      <w:pPr>
        <w:pStyle w:val="ConsPlusNormal"/>
        <w:ind w:firstLine="540"/>
        <w:jc w:val="both"/>
      </w:pPr>
      <w:r>
        <w:t>способностью использовать накопленные знания и умения в профессиональной деятельности (ПК-11);</w:t>
      </w:r>
    </w:p>
    <w:p w:rsidR="00314258" w:rsidRDefault="0031425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314258" w:rsidRDefault="00314258">
      <w:pPr>
        <w:pStyle w:val="ConsPlusNormal"/>
        <w:ind w:firstLine="540"/>
        <w:jc w:val="both"/>
      </w:pPr>
      <w:r>
        <w:t>способностью участвовать в организации проектного процесса, исходя из знания профессионального, делового, финансового и законодательного контекстов, интересов общества, заказчиков и пользователей (ПК-12);</w:t>
      </w:r>
    </w:p>
    <w:p w:rsidR="00314258" w:rsidRDefault="00314258">
      <w:pPr>
        <w:pStyle w:val="ConsPlusNormal"/>
        <w:ind w:firstLine="540"/>
        <w:jc w:val="both"/>
      </w:pPr>
      <w:r>
        <w:t>способностью оказывать профессиональные услуги (ПК-13);</w:t>
      </w:r>
    </w:p>
    <w:p w:rsidR="00314258" w:rsidRDefault="00314258">
      <w:pPr>
        <w:pStyle w:val="ConsPlusNormal"/>
        <w:ind w:firstLine="540"/>
        <w:jc w:val="both"/>
      </w:pPr>
      <w:r>
        <w:t>способностью координировать взаимодействие специалистов смежных профессий в проектном процессе с учетом профессионального разделения труда (ПК-14);</w:t>
      </w:r>
    </w:p>
    <w:p w:rsidR="00314258" w:rsidRDefault="00314258">
      <w:pPr>
        <w:pStyle w:val="ConsPlusNormal"/>
        <w:ind w:firstLine="540"/>
        <w:jc w:val="both"/>
      </w:pPr>
      <w:r>
        <w:t>способностью квалифицированно осуществлять авторский надзор за строительством запроектированных объектов (ПК-15);</w:t>
      </w:r>
    </w:p>
    <w:p w:rsidR="00314258" w:rsidRDefault="00314258">
      <w:pPr>
        <w:pStyle w:val="ConsPlusNormal"/>
        <w:ind w:firstLine="540"/>
        <w:jc w:val="both"/>
      </w:pPr>
      <w:r>
        <w:t>способностью к повышению квалификации и продолжению образования (ПК-16);</w:t>
      </w:r>
    </w:p>
    <w:p w:rsidR="00314258" w:rsidRDefault="00314258">
      <w:pPr>
        <w:pStyle w:val="ConsPlusNormal"/>
        <w:ind w:firstLine="540"/>
        <w:jc w:val="both"/>
      </w:pPr>
      <w:r>
        <w:t>критическая и экспертная деятельность:</w:t>
      </w:r>
    </w:p>
    <w:p w:rsidR="00314258" w:rsidRDefault="00314258">
      <w:pPr>
        <w:pStyle w:val="ConsPlusNormal"/>
        <w:ind w:firstLine="540"/>
        <w:jc w:val="both"/>
      </w:pPr>
      <w:r>
        <w:t>способностью действовать со знанием исторических и культурных прецедентов в местной и мировой культуре, в смежных сферах пространственных искусств (ПК-17);</w:t>
      </w:r>
    </w:p>
    <w:p w:rsidR="00314258" w:rsidRDefault="00314258">
      <w:pPr>
        <w:pStyle w:val="ConsPlusNormal"/>
        <w:ind w:firstLine="540"/>
        <w:jc w:val="both"/>
      </w:pPr>
      <w:r>
        <w:t xml:space="preserve">способностью обобщать, анализировать и критически оценивать </w:t>
      </w:r>
      <w:proofErr w:type="gramStart"/>
      <w:r>
        <w:t>архитектурные решения</w:t>
      </w:r>
      <w:proofErr w:type="gramEnd"/>
      <w:r>
        <w:t xml:space="preserve"> отечественной и зарубежной проектно-строительной практики (ПК-18);</w:t>
      </w:r>
    </w:p>
    <w:p w:rsidR="00314258" w:rsidRDefault="00314258">
      <w:pPr>
        <w:pStyle w:val="ConsPlusNormal"/>
        <w:ind w:firstLine="540"/>
        <w:jc w:val="both"/>
      </w:pPr>
      <w:r>
        <w:t>педагогическая деятельность:</w:t>
      </w:r>
    </w:p>
    <w:p w:rsidR="00314258" w:rsidRDefault="00314258">
      <w:pPr>
        <w:pStyle w:val="ConsPlusNormal"/>
        <w:ind w:firstLine="540"/>
        <w:jc w:val="both"/>
      </w:pPr>
      <w:r>
        <w:t>способностью осуществлять педагогическую деятельность по профилю подготовки в общеобразовательных организациях, профессиональных образовательных организациях, а также участвовать в популяризации архитектуры и архитектурного образования в обществе (ПК-19).</w:t>
      </w:r>
    </w:p>
    <w:p w:rsidR="00314258" w:rsidRDefault="00314258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314258" w:rsidRDefault="00314258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314258" w:rsidRDefault="00314258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VI. ТРЕБОВАНИЯ К СТРУКТУРЕ ПРОГРАММЫ БАКАЛАВРИАТА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314258" w:rsidRDefault="00314258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314258" w:rsidRDefault="00314258">
      <w:pPr>
        <w:pStyle w:val="ConsPlusNormal"/>
        <w:ind w:firstLine="540"/>
        <w:jc w:val="both"/>
      </w:pPr>
      <w:hyperlink w:anchor="P181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314258" w:rsidRDefault="00314258">
      <w:pPr>
        <w:pStyle w:val="ConsPlusNormal"/>
        <w:ind w:firstLine="540"/>
        <w:jc w:val="both"/>
      </w:pPr>
      <w:hyperlink w:anchor="P192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314258" w:rsidRDefault="00314258">
      <w:pPr>
        <w:pStyle w:val="ConsPlusNormal"/>
        <w:ind w:firstLine="540"/>
        <w:jc w:val="both"/>
      </w:pPr>
      <w:hyperlink w:anchor="P1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314258" w:rsidRDefault="00314258">
      <w:pPr>
        <w:pStyle w:val="ConsPlusNormal"/>
        <w:ind w:firstLine="540"/>
        <w:jc w:val="both"/>
      </w:pPr>
      <w:r>
        <w:t>--------------------------------</w:t>
      </w:r>
    </w:p>
    <w:p w:rsidR="00314258" w:rsidRDefault="0031425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</w:t>
      </w:r>
      <w:r>
        <w:lastRenderedPageBreak/>
        <w:t>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314258" w:rsidRDefault="00314258">
      <w:pPr>
        <w:sectPr w:rsidR="00314258" w:rsidSect="003A00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Структура программы бакалавриата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right"/>
      </w:pPr>
      <w:r>
        <w:t>Таблица</w:t>
      </w:r>
    </w:p>
    <w:p w:rsidR="00314258" w:rsidRDefault="003142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5036"/>
        <w:gridCol w:w="1820"/>
        <w:gridCol w:w="1821"/>
      </w:tblGrid>
      <w:tr w:rsidR="00314258">
        <w:tc>
          <w:tcPr>
            <w:tcW w:w="5998" w:type="dxa"/>
            <w:gridSpan w:val="2"/>
            <w:vMerge w:val="restart"/>
          </w:tcPr>
          <w:p w:rsidR="00314258" w:rsidRDefault="00314258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41" w:type="dxa"/>
            <w:gridSpan w:val="2"/>
          </w:tcPr>
          <w:p w:rsidR="00314258" w:rsidRDefault="00314258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314258">
        <w:tc>
          <w:tcPr>
            <w:tcW w:w="5998" w:type="dxa"/>
            <w:gridSpan w:val="2"/>
            <w:vMerge/>
          </w:tcPr>
          <w:p w:rsidR="00314258" w:rsidRDefault="00314258"/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314258">
        <w:tc>
          <w:tcPr>
            <w:tcW w:w="962" w:type="dxa"/>
          </w:tcPr>
          <w:p w:rsidR="00314258" w:rsidRDefault="00314258">
            <w:pPr>
              <w:pStyle w:val="ConsPlusNormal"/>
            </w:pPr>
            <w:bookmarkStart w:id="1" w:name="P181"/>
            <w:bookmarkEnd w:id="1"/>
            <w:r>
              <w:t>Блок 1</w:t>
            </w:r>
          </w:p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235 - 240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220 - 225</w:t>
            </w:r>
          </w:p>
        </w:tc>
      </w:tr>
      <w:tr w:rsidR="00314258">
        <w:tc>
          <w:tcPr>
            <w:tcW w:w="962" w:type="dxa"/>
            <w:vMerge w:val="restart"/>
          </w:tcPr>
          <w:p w:rsidR="00314258" w:rsidRDefault="00314258">
            <w:pPr>
              <w:pStyle w:val="ConsPlusNormal"/>
            </w:pPr>
          </w:p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Базовая часть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114 - 123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120</w:t>
            </w:r>
          </w:p>
        </w:tc>
      </w:tr>
      <w:tr w:rsidR="00314258">
        <w:tc>
          <w:tcPr>
            <w:tcW w:w="962" w:type="dxa"/>
            <w:vMerge/>
          </w:tcPr>
          <w:p w:rsidR="00314258" w:rsidRDefault="00314258"/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112 - 126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100 - 105</w:t>
            </w:r>
          </w:p>
        </w:tc>
      </w:tr>
      <w:tr w:rsidR="00314258">
        <w:tc>
          <w:tcPr>
            <w:tcW w:w="962" w:type="dxa"/>
            <w:vMerge w:val="restart"/>
          </w:tcPr>
          <w:p w:rsidR="00314258" w:rsidRDefault="00314258">
            <w:pPr>
              <w:pStyle w:val="ConsPlusNormal"/>
            </w:pPr>
            <w:bookmarkStart w:id="2" w:name="P192"/>
            <w:bookmarkEnd w:id="2"/>
            <w:r>
              <w:t>Блок 2</w:t>
            </w:r>
          </w:p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Практики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60</w:t>
            </w:r>
          </w:p>
        </w:tc>
      </w:tr>
      <w:tr w:rsidR="00314258">
        <w:tc>
          <w:tcPr>
            <w:tcW w:w="962" w:type="dxa"/>
            <w:vMerge/>
          </w:tcPr>
          <w:p w:rsidR="00314258" w:rsidRDefault="00314258"/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60</w:t>
            </w:r>
          </w:p>
        </w:tc>
      </w:tr>
      <w:tr w:rsidR="00314258">
        <w:tc>
          <w:tcPr>
            <w:tcW w:w="962" w:type="dxa"/>
            <w:vMerge w:val="restart"/>
          </w:tcPr>
          <w:p w:rsidR="00314258" w:rsidRDefault="00314258">
            <w:pPr>
              <w:pStyle w:val="ConsPlusNormal"/>
            </w:pPr>
            <w:bookmarkStart w:id="3" w:name="P199"/>
            <w:bookmarkEnd w:id="3"/>
            <w:r>
              <w:t>Блок 3</w:t>
            </w:r>
          </w:p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15 - 20</w:t>
            </w:r>
          </w:p>
        </w:tc>
      </w:tr>
      <w:tr w:rsidR="00314258">
        <w:tc>
          <w:tcPr>
            <w:tcW w:w="962" w:type="dxa"/>
            <w:vMerge/>
          </w:tcPr>
          <w:p w:rsidR="00314258" w:rsidRDefault="00314258"/>
        </w:tc>
        <w:tc>
          <w:tcPr>
            <w:tcW w:w="5036" w:type="dxa"/>
          </w:tcPr>
          <w:p w:rsidR="00314258" w:rsidRDefault="00314258">
            <w:pPr>
              <w:pStyle w:val="ConsPlusNormal"/>
            </w:pPr>
            <w:r>
              <w:t>Базовая часть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15 - 20</w:t>
            </w:r>
          </w:p>
        </w:tc>
      </w:tr>
      <w:tr w:rsidR="00314258">
        <w:tc>
          <w:tcPr>
            <w:tcW w:w="5998" w:type="dxa"/>
            <w:gridSpan w:val="2"/>
          </w:tcPr>
          <w:p w:rsidR="00314258" w:rsidRDefault="00314258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20" w:type="dxa"/>
          </w:tcPr>
          <w:p w:rsidR="00314258" w:rsidRDefault="0031425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21" w:type="dxa"/>
          </w:tcPr>
          <w:p w:rsidR="00314258" w:rsidRDefault="00314258">
            <w:pPr>
              <w:pStyle w:val="ConsPlusNormal"/>
              <w:jc w:val="center"/>
            </w:pPr>
            <w:r>
              <w:t>300</w:t>
            </w:r>
          </w:p>
        </w:tc>
      </w:tr>
    </w:tbl>
    <w:p w:rsidR="00314258" w:rsidRDefault="00314258">
      <w:pPr>
        <w:sectPr w:rsidR="00314258">
          <w:pgSz w:w="16838" w:h="11905"/>
          <w:pgMar w:top="1701" w:right="1134" w:bottom="850" w:left="1134" w:header="0" w:footer="0" w:gutter="0"/>
          <w:cols w:space="720"/>
        </w:sectPr>
      </w:pP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 и практики, относящиеся к базовой части программы бакалавриата, являются обязательными для освоения обучающимся независимо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 и практик, относящихся к базовой части программы бакалавриата, организация определяет самостоятельно в объеме, установленном данным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314258" w:rsidRDefault="00314258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81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314258" w:rsidRDefault="00314258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314258" w:rsidRDefault="00314258">
      <w:pPr>
        <w:pStyle w:val="ConsPlusNormal"/>
        <w:ind w:firstLine="540"/>
        <w:jc w:val="both"/>
      </w:pPr>
      <w:r>
        <w:t xml:space="preserve">базовой части </w:t>
      </w:r>
      <w:hyperlink w:anchor="P181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314258" w:rsidRDefault="00314258">
      <w:pPr>
        <w:pStyle w:val="ConsPlusNormal"/>
        <w:ind w:firstLine="540"/>
        <w:jc w:val="both"/>
      </w:pPr>
      <w:r>
        <w:t xml:space="preserve">элективных дисциплин (модулей) в объеме не менее 328 академических часов. Указанные академические часы являются обязательными для освоения и в </w:t>
      </w:r>
      <w:proofErr w:type="spellStart"/>
      <w:r>
        <w:t>з.е</w:t>
      </w:r>
      <w:proofErr w:type="spellEnd"/>
      <w:r>
        <w:t>. не переводятся.</w:t>
      </w:r>
    </w:p>
    <w:p w:rsidR="00314258" w:rsidRDefault="00314258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314258" w:rsidRDefault="00314258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314258" w:rsidRDefault="00314258">
      <w:pPr>
        <w:pStyle w:val="ConsPlusNormal"/>
        <w:ind w:firstLine="540"/>
        <w:jc w:val="both"/>
      </w:pPr>
      <w:r>
        <w:t xml:space="preserve">6.7. В </w:t>
      </w:r>
      <w:hyperlink w:anchor="P192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314258" w:rsidRDefault="00314258">
      <w:pPr>
        <w:pStyle w:val="ConsPlusNormal"/>
        <w:ind w:firstLine="540"/>
        <w:jc w:val="both"/>
      </w:pPr>
      <w:r>
        <w:t>Типы учебной практики:</w:t>
      </w:r>
    </w:p>
    <w:p w:rsidR="00314258" w:rsidRDefault="00314258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314258" w:rsidRDefault="00314258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314258" w:rsidRDefault="00314258">
      <w:pPr>
        <w:pStyle w:val="ConsPlusNormal"/>
        <w:ind w:firstLine="540"/>
        <w:jc w:val="both"/>
      </w:pPr>
      <w:r>
        <w:t>стационарная;</w:t>
      </w:r>
    </w:p>
    <w:p w:rsidR="00314258" w:rsidRDefault="00314258">
      <w:pPr>
        <w:pStyle w:val="ConsPlusNormal"/>
        <w:ind w:firstLine="540"/>
        <w:jc w:val="both"/>
      </w:pPr>
      <w:r>
        <w:t>выездная.</w:t>
      </w:r>
    </w:p>
    <w:p w:rsidR="00314258" w:rsidRDefault="00314258">
      <w:pPr>
        <w:pStyle w:val="ConsPlusNormal"/>
        <w:ind w:firstLine="540"/>
        <w:jc w:val="both"/>
      </w:pPr>
      <w:r>
        <w:t>Типы производственной практики:</w:t>
      </w:r>
    </w:p>
    <w:p w:rsidR="00314258" w:rsidRDefault="00314258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314258" w:rsidRDefault="00314258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314258" w:rsidRDefault="00314258">
      <w:pPr>
        <w:pStyle w:val="ConsPlusNormal"/>
        <w:ind w:firstLine="540"/>
        <w:jc w:val="both"/>
      </w:pPr>
      <w:r>
        <w:t>стационарная;</w:t>
      </w:r>
    </w:p>
    <w:p w:rsidR="00314258" w:rsidRDefault="00314258">
      <w:pPr>
        <w:pStyle w:val="ConsPlusNormal"/>
        <w:ind w:firstLine="540"/>
        <w:jc w:val="both"/>
      </w:pPr>
      <w:r>
        <w:t>выездная.</w:t>
      </w:r>
    </w:p>
    <w:p w:rsidR="00314258" w:rsidRDefault="00314258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314258" w:rsidRDefault="00314258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314258" w:rsidRDefault="00314258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314258" w:rsidRDefault="00314258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314258" w:rsidRDefault="00314258">
      <w:pPr>
        <w:pStyle w:val="ConsPlusNormal"/>
        <w:ind w:firstLine="540"/>
        <w:jc w:val="both"/>
      </w:pPr>
      <w:r>
        <w:t xml:space="preserve">6.8. В </w:t>
      </w:r>
      <w:hyperlink w:anchor="P1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</w:t>
      </w:r>
      <w:r>
        <w:lastRenderedPageBreak/>
        <w:t>государственный экзамен в состав государственной итоговой аттестации).</w:t>
      </w:r>
    </w:p>
    <w:p w:rsidR="00314258" w:rsidRDefault="00314258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81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314258" w:rsidRDefault="00314258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181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center"/>
      </w:pPr>
      <w:r>
        <w:t>VII. ТРЕБОВАНИЯ К УСЛОВИЯМ РЕАЛИЗАЦИИ</w:t>
      </w:r>
    </w:p>
    <w:p w:rsidR="00314258" w:rsidRDefault="00314258">
      <w:pPr>
        <w:pStyle w:val="ConsPlusNormal"/>
        <w:jc w:val="center"/>
      </w:pPr>
      <w:r>
        <w:t>ПРОГРАММЫ БАКАЛАВРИАТА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314258" w:rsidRDefault="00314258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314258" w:rsidRDefault="00314258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314258" w:rsidRDefault="00314258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314258" w:rsidRDefault="00314258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314258" w:rsidRDefault="00314258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314258" w:rsidRDefault="00314258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314258" w:rsidRDefault="00314258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314258" w:rsidRDefault="00314258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314258" w:rsidRDefault="00314258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314258" w:rsidRDefault="00314258">
      <w:pPr>
        <w:pStyle w:val="ConsPlusNormal"/>
        <w:ind w:firstLine="540"/>
        <w:jc w:val="both"/>
      </w:pPr>
      <w:r>
        <w:t>--------------------------------</w:t>
      </w:r>
    </w:p>
    <w:p w:rsidR="00314258" w:rsidRDefault="00314258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 ст. 1658;</w:t>
      </w:r>
      <w:proofErr w:type="gramEnd"/>
      <w:r>
        <w:t xml:space="preserve"> N 23, ст. 2870; N 27, ст. 3479; N 52, ст. 6961, ст. 6963; 2014, N 19, ст. 2302; N 30, ст. 4223, ст. 4243; N 48, ст. 6645; 2015, N 1, ст. 84; N 27, ст. 3979; </w:t>
      </w:r>
      <w:proofErr w:type="gramStart"/>
      <w:r>
        <w:t xml:space="preserve">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</w:t>
      </w:r>
      <w:proofErr w:type="gramEnd"/>
      <w:r>
        <w:t xml:space="preserve">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организацией, участвующей в реализации программы бакалавриата в сетевой форме.</w:t>
      </w:r>
    </w:p>
    <w:p w:rsidR="00314258" w:rsidRDefault="00314258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314258" w:rsidRDefault="00314258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314258" w:rsidRDefault="00314258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314258" w:rsidRDefault="00314258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314258" w:rsidRDefault="00314258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314258" w:rsidRDefault="00314258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50 процентов.</w:t>
      </w:r>
      <w:proofErr w:type="gramEnd"/>
    </w:p>
    <w:p w:rsidR="00314258" w:rsidRDefault="00314258">
      <w:pPr>
        <w:pStyle w:val="ConsPlusNormal"/>
        <w:ind w:firstLine="540"/>
        <w:jc w:val="both"/>
      </w:pPr>
      <w:r>
        <w:t xml:space="preserve">7.2.4. </w:t>
      </w:r>
      <w:proofErr w:type="gramStart"/>
      <w:r>
        <w:t>К преподавателям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государственных премий в соответствующей профессиональной сфере, академики, члены-корреспонденты, почетные члены и советники Российской академии архитектуры и строительных наук, Российской академии художеств, члены Союза архитекторов, члены Союза художников, члены Союза дизайнеров, авторы научных монографий и</w:t>
      </w:r>
      <w:proofErr w:type="gramEnd"/>
      <w:r>
        <w:t xml:space="preserve"> крупных реализованных архитектурных проектов.</w:t>
      </w:r>
    </w:p>
    <w:p w:rsidR="00314258" w:rsidRDefault="00314258">
      <w:pPr>
        <w:pStyle w:val="ConsPlusNormal"/>
        <w:ind w:firstLine="540"/>
        <w:jc w:val="both"/>
      </w:pPr>
      <w:r>
        <w:t xml:space="preserve">7.2.5.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314258" w:rsidRDefault="00314258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</w:t>
      </w:r>
      <w:r>
        <w:lastRenderedPageBreak/>
        <w:t>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314258" w:rsidRDefault="00314258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рабочим программам дисциплин (модулей), рабочим программам дисциплин (модулей).</w:t>
      </w:r>
    </w:p>
    <w:p w:rsidR="00314258" w:rsidRDefault="00314258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314258" w:rsidRDefault="00314258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314258" w:rsidRDefault="00314258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314258" w:rsidRDefault="00314258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314258" w:rsidRDefault="00314258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314258" w:rsidRDefault="00314258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314258" w:rsidRDefault="00314258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314258" w:rsidRDefault="00314258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314258" w:rsidRDefault="00314258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314258" w:rsidRDefault="00314258">
      <w:pPr>
        <w:pStyle w:val="ConsPlusNormal"/>
        <w:jc w:val="both"/>
      </w:pPr>
    </w:p>
    <w:p w:rsidR="00314258" w:rsidRDefault="00314258">
      <w:pPr>
        <w:pStyle w:val="ConsPlusNormal"/>
        <w:jc w:val="both"/>
      </w:pPr>
    </w:p>
    <w:p w:rsidR="003B6048" w:rsidRDefault="003B6048"/>
    <w:sectPr w:rsidR="003B6048" w:rsidSect="00AE68C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characterSpacingControl w:val="doNotCompress"/>
  <w:compat/>
  <w:rsids>
    <w:rsidRoot w:val="00314258"/>
    <w:rsid w:val="00314258"/>
    <w:rsid w:val="003B6048"/>
    <w:rsid w:val="00474B04"/>
    <w:rsid w:val="004E32C5"/>
    <w:rsid w:val="008418C4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2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03CEA485D8D2A9DDD8BEAE37B0FEBF49B9AAB9E32B4FC1F22C54A686A45FB99E53DEF47FD5F29f9K7D" TargetMode="External"/><Relationship Id="rId13" Type="http://schemas.openxmlformats.org/officeDocument/2006/relationships/hyperlink" Target="consultantplus://offline/ref=EA203CEA485D8D2A9DDD8BEAE37B0FEBF49A96A29B3EB4FC1F22C54A686A45FB99E53DEF47FD5628f9K8D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203CEA485D8D2A9DDD8BEAE37B0FEBF49399AF9A3EB4FC1F22C54A68f6KAD" TargetMode="External"/><Relationship Id="rId12" Type="http://schemas.openxmlformats.org/officeDocument/2006/relationships/hyperlink" Target="consultantplus://offline/ref=EA203CEA485D8D2A9DDD8BEAE37B0FEBF4939DAF9B3CB4FC1F22C54A686A45FB99E53DEF47FD5628f9KFD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203CEA485D8D2A9DDD8BEAE37B0FEBF49497AD9A3DB4FC1F22C54A686A45FB99E53DEF47FD562Df9KDD" TargetMode="External"/><Relationship Id="rId11" Type="http://schemas.openxmlformats.org/officeDocument/2006/relationships/hyperlink" Target="consultantplus://offline/ref=EA203CEA485D8D2A9DDD8BEAE37B0FEBF49597AC9E33B4FC1F22C54A68f6KAD" TargetMode="External"/><Relationship Id="rId5" Type="http://schemas.openxmlformats.org/officeDocument/2006/relationships/hyperlink" Target="consultantplus://offline/ref=EA203CEA485D8D2A9DDD8BEAE37B0FEBF49B9BA99A3FB4FC1F22C54A686A45FB99E53DEF47FD562Ff9KE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203CEA485D8D2A9DDD8BEAE37B0FEBF49A9CAB9F3CB4FC1F22C54A68f6KA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A203CEA485D8D2A9DDD8BEAE37B0FEBF49A98A39F3BB4FC1F22C54A686A45FB99E53DEF47FF5520f9KF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853B40C-CFB9-475E-987A-E12C5AD7EAE8}"/>
</file>

<file path=customXml/itemProps2.xml><?xml version="1.0" encoding="utf-8"?>
<ds:datastoreItem xmlns:ds="http://schemas.openxmlformats.org/officeDocument/2006/customXml" ds:itemID="{E4EA9EE5-CD96-4FD7-AE17-A93E64FF4FEF}"/>
</file>

<file path=customXml/itemProps3.xml><?xml version="1.0" encoding="utf-8"?>
<ds:datastoreItem xmlns:ds="http://schemas.openxmlformats.org/officeDocument/2006/customXml" ds:itemID="{07D4F7E9-29EC-4971-A1EE-E1490B4A3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5380</Words>
  <Characters>30667</Characters>
  <Application>Microsoft Office Word</Application>
  <DocSecurity>0</DocSecurity>
  <Lines>255</Lines>
  <Paragraphs>71</Paragraphs>
  <ScaleCrop>false</ScaleCrop>
  <Company/>
  <LinksUpToDate>false</LinksUpToDate>
  <CharactersWithSpaces>35976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2016-06-24T03:10:00Z</dcterms:created>
  <dcterms:modified xsi:type="dcterms:W3CDTF">2016-06-24T03:17:00Z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