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 xml:space="preserve">Образцы описаний по ГОСТ </w:t>
      </w:r>
      <w:proofErr w:type="gramStart"/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Р</w:t>
      </w:r>
      <w:proofErr w:type="gramEnd"/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 xml:space="preserve"> 7.0.100-2018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книги с 1 автором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Колтухова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И.М. Классика и современная литература: почитаем и подумаем вместе: учебно-методическое пособие / И.М.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Колтухова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. – Симферополь: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Ариал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, 2017. – 151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книги с 2 авторами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Игнатьев С.В. Принципы экономико-финансовой деятельности нефтегазовых компаний: учебное пособие / С.В. Игнатьев, И.А. Мешков. – Москва: МГИМО (университет), 2017. – 145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книги с 3 авторами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Варламова Л.Н. Управление документацией: англо-русский аннотированный словарь стандартизированной терминологии / Л.Н. Варламова, Л.С.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Баюн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, К.А.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Бастрикова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. – Москва: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Спутник+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, 2017. – 398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книги с 4 авторами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Управленческий учет и контроль строительных материалов и конструкций: монография / В.В.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Говдя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, Ж.В.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Дегальцева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, С.В.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Чужинов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, С.А. 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Шулепина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; под общ</w:t>
      </w:r>
      <w:proofErr w:type="gram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</w:t>
      </w:r>
      <w:proofErr w:type="gram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</w:t>
      </w:r>
      <w:proofErr w:type="gram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р</w:t>
      </w:r>
      <w:proofErr w:type="gram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ед. В.В.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Говдя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; Кубанский государственный аграрный университет им. И.Т. Трубилина. – Краснодар: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КубГАУ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, 2017. – 149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книги с 5 и более авторами, под редакцией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Основы экономической теории. Политэкономия / Л.А. Воронцова, А.Д.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Голижбин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, О.А. Груздева [и др.]; под ред. Д.Д. Москвина. – Москва: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Едиториал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УРСС, 2003. – 527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книги под редакцией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Бухгалтерский учет: учебник для вузов / под ред. П.С. Безруких. – Москва: Бухгалтерский учет, 2003. – 718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официальных материалов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Об образовании в Российской Федерации: Федеральный закон N 273-ФЗ (редакция от 1 мая 2019 г.): [принят Государственной Думой 21 дек. 2012 г.: одобрен Советом Федерации 26 дек. 2012 г.]. – Текст: электронный // СПС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КонсультантПлюс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– Режим доступа: локальный; по договору. – Обновление еженедельно.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proofErr w:type="spellStart"/>
      <w:r w:rsidRPr="00B47A3B">
        <w:rPr>
          <w:rFonts w:ascii="Times New Roman" w:eastAsia="Times New Roman" w:hAnsi="Times New Roman" w:cs="Times New Roman"/>
          <w:b/>
          <w:bCs/>
          <w:i/>
          <w:iCs/>
          <w:color w:val="0F1419"/>
          <w:lang w:eastAsia="ru-RU"/>
        </w:rPr>
        <w:t>ГОСТы</w:t>
      </w:r>
      <w:proofErr w:type="spellEnd"/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ГОСТ 31450-2013. Молоко питьевое. Технические условия =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Drinkingmilk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Specifications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: межгосударственный стандарт: введен в действие </w:t>
      </w:r>
      <w:hyperlink r:id="rId4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Приказом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 Федерального агентства по техническому регулированию и метрологии от 28 июня 2013 г. N 268-ст: введен впервые: дата введения 2014-07-01 / разработан Всероссийским научно-исследовательским институтом молочной промышленности Российской академии сельскохозяйственных наук. – Текст: электронный // СПС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КонсультантПлюс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– Режим доступа: локальный; по договору. – Обновление еженедельно.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Авторские свидетельства, патенты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А. с. 1007970 СССР, МПК 25 J 15/11. Устройство для захвата деталей</w:t>
      </w:r>
      <w:proofErr w:type="gram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:</w:t>
      </w:r>
      <w:proofErr w:type="gram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№3360585/25-08: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заявл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. 23.11.81: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опубл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. 30.03.83 / В.С. Ваулин, В.К.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Калов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(СССР). –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Бюл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№12. – 2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Патент N 2638963 Российская Федерация, МПК C08L 95/00 (2006.01), C04B 26/26 (2006.01). Концентрированное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полимербитумное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вяжущее для "сухого" ввода и способ его получения: N 2017101011: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заявл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. 12.01.2017: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опубл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19.12.2017 / С.Г. Белкин, А.У. Дьяченко. – 7 с.: ил.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Отчеты о НИР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lastRenderedPageBreak/>
        <w:t xml:space="preserve">Исследование и разработка контрольной оснастки для контроля деталей и узлов гидроаппаратуры: отчет о научно-исследовательской работе (заключение) / Ижевский государственный технический университет; руководитель Г.П.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Исупов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– Шифр темы ВФ-3-83; ГР 01820087667; Инв. 0285. – Ижевск, 1994. – 37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Диссертации и авторефераты диссертаций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Аврамова Е.В. Публичная библиотека в системе непрерывного библиотечно-информационного образования: специальность 05.25.03 "Библиотековедение,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библиографоведение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и книговедение": диссертация на соискание ученой степени кандидата педагогических наук / Аврамова Елена Викторовна; Санкт-Петербургский государственный институт культуры. - Санкт-Петербург, 2017. – 361 с. – Текст: непосредственный.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статьи с 1 автором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Данилов Ю. Новая роль фондового рынка в России / Ю. Данилов. – Текст: непосредственный // Вопросы экономики. – 2003. – №7. – С. 44-56.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статьи с 2 авторами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Черниченко Т. Приоритеты развития регионального потребительского рынка / Т. Черниченко, Л. Чирков. – Текст: непосредственный // Маркетинг. – 2003. – №2. – С. 35-45.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статьи с 3 авторами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Чекмарева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Е. Н. Финансовый рынок и политика денежных властей / Е.Н.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Чекмарева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, О.А. Лакшина, И.Л. Меркурьев. – Текст: непосредственный // Деньги и кредит. – 2003. – №7. – С. 42-46.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статьи с 4 авторами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Финансовая интеграция как основа развития региональных рынков / М. Гуревич, Г.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Господарчук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, М. Малкина, Г. Петров. – Текст: непосредственный // Рынок ценных бумаг. – 2003. – №14. – С. 64-68.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статьи с 5 и более авторами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Современное состояние и тенденции экономической эффективности развития сельского хозяйства Сибирского Федерального округа / Е. Афанасьев, Л.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Тю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, Е. Рудой [и др.]. – Текст: непосредственный // АПК: экономика, управление . – 2018 . – С. 27-35.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статьи из сборника научных трудов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Иванов А.И. Влияние систем удобрения на основе сапропеля на питательный режим дерново-подзолистых почв / А.И. Иванов, Д. А. Моисеев, Т.Г. Зуева. – Текст: непосредственный // Гумус и почвообразование: сборник научных трудов / Санкт-Петербургский государственный аграрный университет. – Санкт-Петербург, 2002. – С. 64-66.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статьи из сборника материалов научной конференции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Козлова Е.Н. Управление конкурентоспособностью и качеством продукции в условиях перехода к рынку / Е.Н. Козлова, Н.П. Залесова. – Текст: непосредственный // Биологические и технико-экономические проблемы в сельском хозяйстве: тезисы XXXIII научно-практической конференции, 2-3 апреля 1998 года, Великие Луки. – Великие Луки, 2000. – С. 222-224.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color w:val="0F1419"/>
          <w:lang w:eastAsia="ru-RU"/>
        </w:rPr>
        <w:t>Описание ресурса Интернет (сайта)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i/>
          <w:iCs/>
          <w:color w:val="0F1419"/>
          <w:lang w:eastAsia="ru-RU"/>
        </w:rPr>
        <w:t>Электронные ресурсы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Этот раздел в новом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ГОСТе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существенно изменен. Отменен ряд элементов (не приводятся специфические сведения о виде ресурса, примечания о заглавии теперь есть только в описании дисков). Перед электронным адресом приводится аббревиатура URL. После адреса обязательно указывать дату обращения к ресурсу. Примечание «Режим доступа» осталось только для указания особенностей доступа к ресурсам (по подписке, в локальной сети, по подписке, для авторизованных пользователей).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i/>
          <w:iCs/>
          <w:color w:val="0F1419"/>
          <w:lang w:eastAsia="ru-RU"/>
        </w:rPr>
        <w:t>Сайты в сети Интернет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lastRenderedPageBreak/>
        <w:t>Правительство Российской Федерации: [официальный сайт]. – Москва. – Обновляется в течение суток. – URL: </w:t>
      </w:r>
      <w:hyperlink r:id="rId5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http://government.ru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(дата обращения: 19.02.2018). – Текст: электронный.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eLIBRARY.RU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: научная электронная библиотека: [сайт]. – Москва, 2000. – URL: </w:t>
      </w:r>
      <w:hyperlink r:id="rId6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https://elibrary.ru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 (дата обращения: 16.07.2019). – Режим доступа: для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авториз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пользователей. – Текст: электронный.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i/>
          <w:iCs/>
          <w:color w:val="0F1419"/>
          <w:lang w:eastAsia="ru-RU"/>
        </w:rPr>
        <w:t>Статьи с сайтов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Порядок присвоения номера ISBN // Российская книжная палата: [сайт]. - 2018. - URL: </w:t>
      </w:r>
      <w:hyperlink r:id="rId7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http://bookchamber.ru/isbn.html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(дата обращения: 22.05.2015). - Текст: электронный.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Репьев А.П. Язык рекламы / А.П. Репьев //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Состав</w:t>
      </w:r>
      <w:proofErr w:type="gram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.р</w:t>
      </w:r>
      <w:proofErr w:type="gram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у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[сайт]. – 2020. - URL: </w:t>
      </w:r>
      <w:hyperlink r:id="rId8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https://www.sostav.ru/articles/2002/04/24/rec240402/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(дата обращения: 15.02.2020). - Текст: электронный.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i/>
          <w:iCs/>
          <w:color w:val="0F1419"/>
          <w:lang w:eastAsia="ru-RU"/>
        </w:rPr>
        <w:t>Книги из ЭБС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Барсуков Н.П. Цитология, гистология, эмбриология: учебное пособие / Н.П. Барсуков. – Санкт-Петербург: Лань, 2019. – 248 с. – Текст: электронный // Электронно-библиотечная система «Лань»: [сайт]. – URL: </w:t>
      </w:r>
      <w:hyperlink r:id="rId9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https://e.lanbook.com/book/113918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 (дата обращения: 16.07.2019). – Режим доступа: для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авториз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пользователей.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Культура русской речи: учебник / отв. ред. Л.К. Граудина, Е.Н. Ширяев. - Москва: Норма: ИНФРА-М, 2020. - 560 с. - Текст: электронный. - URL: </w:t>
      </w:r>
      <w:hyperlink r:id="rId10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https://new.znanium.com/catalog/product/1088887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(дата обращения: 11.05.2020).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Коробейникова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 Л.С. Документационное обеспечение делового общения: Учебное пособие / Л.С.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Коробейникова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, О.М.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Купрюшина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; под ред. Д.А.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Ендовицкого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- Москва: Магистр, 2011. - 302 с. - Текст: электронный. - URL: </w:t>
      </w:r>
      <w:hyperlink r:id="rId11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https://new.znanium.com/catalog/product/244969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(дата обращения: 11.05.2020).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 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b/>
          <w:bCs/>
          <w:i/>
          <w:iCs/>
          <w:color w:val="0F1419"/>
          <w:lang w:eastAsia="ru-RU"/>
        </w:rPr>
        <w:t>Описание статьи из ЭБС</w:t>
      </w:r>
    </w:p>
    <w:p w:rsidR="008B7A74" w:rsidRPr="00B47A3B" w:rsidRDefault="008B7A74" w:rsidP="008B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lang w:eastAsia="ru-RU"/>
        </w:rPr>
      </w:pPr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Татаринцев В.Л. Гранулометрический состав и почвообразование / В.Л. Татаринцев, Л.М. Татаринцев // Вестник Алтайского государственного аграрного университета. – 2013. – № 10. – С. 17-23. – Текст: электронный // Электронно-библиотечная система «Лань»: [сайт]. – URL: </w:t>
      </w:r>
      <w:hyperlink r:id="rId12" w:history="1">
        <w:r w:rsidRPr="00B47A3B">
          <w:rPr>
            <w:rFonts w:ascii="Times New Roman" w:eastAsia="Times New Roman" w:hAnsi="Times New Roman" w:cs="Times New Roman"/>
            <w:color w:val="2F617F"/>
            <w:sz w:val="20"/>
            <w:u w:val="single"/>
            <w:lang w:eastAsia="ru-RU"/>
          </w:rPr>
          <w:t>https://e.lanbook.com/journal/issue/289237</w:t>
        </w:r>
      </w:hyperlink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 xml:space="preserve"> (дата обращения 16.07.2019) .– Режим доступа: для </w:t>
      </w:r>
      <w:proofErr w:type="spellStart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авториз</w:t>
      </w:r>
      <w:proofErr w:type="spellEnd"/>
      <w:r w:rsidRPr="00B47A3B">
        <w:rPr>
          <w:rFonts w:ascii="Times New Roman" w:eastAsia="Times New Roman" w:hAnsi="Times New Roman" w:cs="Times New Roman"/>
          <w:color w:val="0F1419"/>
          <w:lang w:eastAsia="ru-RU"/>
        </w:rPr>
        <w:t>. пользователей.</w:t>
      </w:r>
    </w:p>
    <w:p w:rsidR="00CC4668" w:rsidRPr="00B47A3B" w:rsidRDefault="00CC4668">
      <w:pPr>
        <w:rPr>
          <w:rFonts w:ascii="Times New Roman" w:hAnsi="Times New Roman" w:cs="Times New Roman"/>
        </w:rPr>
      </w:pPr>
    </w:p>
    <w:sectPr w:rsidR="00CC4668" w:rsidRPr="00B47A3B" w:rsidSect="00CC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7A74"/>
    <w:rsid w:val="000D3A81"/>
    <w:rsid w:val="001E109D"/>
    <w:rsid w:val="00203836"/>
    <w:rsid w:val="002E0B53"/>
    <w:rsid w:val="004A7A76"/>
    <w:rsid w:val="004D1ECC"/>
    <w:rsid w:val="00584FD6"/>
    <w:rsid w:val="00693E11"/>
    <w:rsid w:val="00740330"/>
    <w:rsid w:val="008B7A74"/>
    <w:rsid w:val="008E147B"/>
    <w:rsid w:val="00B47A3B"/>
    <w:rsid w:val="00CC4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7A74"/>
    <w:rPr>
      <w:b/>
      <w:bCs/>
    </w:rPr>
  </w:style>
  <w:style w:type="character" w:styleId="a4">
    <w:name w:val="Hyperlink"/>
    <w:basedOn w:val="a0"/>
    <w:uiPriority w:val="99"/>
    <w:semiHidden/>
    <w:unhideWhenUsed/>
    <w:rsid w:val="008B7A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stav.ru/articles/2002/04/24/rec240402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ookchamber.ru/isbn.html" TargetMode="External"/><Relationship Id="rId12" Type="http://schemas.openxmlformats.org/officeDocument/2006/relationships/hyperlink" Target="https://e.lanbook.com/journal/issue/2892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rary.ru/" TargetMode="External"/><Relationship Id="rId11" Type="http://schemas.openxmlformats.org/officeDocument/2006/relationships/hyperlink" Target="https://new.znanium.com/catalog/product/244969" TargetMode="External"/><Relationship Id="rId5" Type="http://schemas.openxmlformats.org/officeDocument/2006/relationships/hyperlink" Target="http://government.ru/" TargetMode="External"/><Relationship Id="rId10" Type="http://schemas.openxmlformats.org/officeDocument/2006/relationships/hyperlink" Target="https://new.znanium.com/catalog/product/1088887" TargetMode="External"/><Relationship Id="rId4" Type="http://schemas.openxmlformats.org/officeDocument/2006/relationships/hyperlink" Target="consultantplus://offline/ref=8AA7EADB2D883107434B8F12C7736FE9FEA956A0E0D1C116B250E3D5ECB695534C3A449C05E36F8FC890209B9ATFx6J" TargetMode="External"/><Relationship Id="rId9" Type="http://schemas.openxmlformats.org/officeDocument/2006/relationships/hyperlink" Target="https://e.lanbook.com/book/1139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e.kotukova</dc:creator>
  <cp:keywords/>
  <dc:description/>
  <cp:lastModifiedBy>m.malikova</cp:lastModifiedBy>
  <cp:revision>9</cp:revision>
  <cp:lastPrinted>2020-11-20T05:57:00Z</cp:lastPrinted>
  <dcterms:created xsi:type="dcterms:W3CDTF">2020-11-20T05:57:00Z</dcterms:created>
  <dcterms:modified xsi:type="dcterms:W3CDTF">2022-04-11T04:38:00Z</dcterms:modified>
</cp:coreProperties>
</file>