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276" w:rsidRDefault="003402AF" w:rsidP="003402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3402AF">
        <w:rPr>
          <w:rFonts w:ascii="Times New Roman" w:hAnsi="Times New Roman" w:cs="Times New Roman"/>
          <w:sz w:val="24"/>
          <w:szCs w:val="24"/>
        </w:rPr>
        <w:t>риведены важнейшие характеристики некоторых типов аналого-цифровых преобразователей</w:t>
      </w:r>
    </w:p>
    <w:p w:rsidR="003402AF" w:rsidRDefault="003402AF" w:rsidP="003402A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</w:t>
      </w:r>
    </w:p>
    <w:p w:rsidR="003402AF" w:rsidRPr="003402AF" w:rsidRDefault="003402AF" w:rsidP="003402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2219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02AF" w:rsidRPr="00340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2AF"/>
    <w:rsid w:val="003402AF"/>
    <w:rsid w:val="006B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02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02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Сайров</dc:creator>
  <cp:lastModifiedBy>Сайров</cp:lastModifiedBy>
  <cp:revision>1</cp:revision>
  <dcterms:created xsi:type="dcterms:W3CDTF">2020-12-09T10:17:00Z</dcterms:created>
  <dcterms:modified xsi:type="dcterms:W3CDTF">2020-12-09T10:19:00Z</dcterms:modified>
</cp:coreProperties>
</file>